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DE0" w:rsidRPr="00A0029A" w:rsidRDefault="00B41618" w:rsidP="0008005A">
      <w:pPr>
        <w:jc w:val="center"/>
        <w:rPr>
          <w:rFonts w:ascii="Times New Roman" w:hAnsi="Times New Roman" w:cs="Times New Roman"/>
          <w:sz w:val="24"/>
          <w:szCs w:val="24"/>
        </w:rPr>
      </w:pPr>
      <w:r w:rsidRPr="00A0029A">
        <w:rPr>
          <w:rFonts w:ascii="Times New Roman" w:hAnsi="Times New Roman" w:cs="Times New Roman"/>
          <w:sz w:val="24"/>
          <w:szCs w:val="24"/>
        </w:rPr>
        <w:t xml:space="preserve">Analysis </w:t>
      </w:r>
      <w:r w:rsidR="000440A6">
        <w:rPr>
          <w:rFonts w:ascii="Times New Roman" w:hAnsi="Times New Roman" w:cs="Times New Roman"/>
          <w:sz w:val="24"/>
          <w:szCs w:val="24"/>
        </w:rPr>
        <w:t>of Factors t</w:t>
      </w:r>
      <w:r w:rsidR="00A0029A" w:rsidRPr="00A0029A">
        <w:rPr>
          <w:rFonts w:ascii="Times New Roman" w:hAnsi="Times New Roman" w:cs="Times New Roman"/>
          <w:sz w:val="24"/>
          <w:szCs w:val="24"/>
        </w:rPr>
        <w:t xml:space="preserve">hat </w:t>
      </w:r>
      <w:r w:rsidR="00087386">
        <w:rPr>
          <w:rFonts w:ascii="Times New Roman" w:hAnsi="Times New Roman" w:cs="Times New Roman"/>
          <w:sz w:val="24"/>
          <w:szCs w:val="24"/>
        </w:rPr>
        <w:t>Affect</w:t>
      </w:r>
      <w:r w:rsidR="00A0029A" w:rsidRPr="00A0029A">
        <w:rPr>
          <w:rFonts w:ascii="Times New Roman" w:hAnsi="Times New Roman" w:cs="Times New Roman"/>
          <w:sz w:val="24"/>
          <w:szCs w:val="24"/>
        </w:rPr>
        <w:t xml:space="preserve"> </w:t>
      </w:r>
      <w:r w:rsidR="00A0029A">
        <w:rPr>
          <w:rFonts w:ascii="Times New Roman" w:hAnsi="Times New Roman" w:cs="Times New Roman"/>
          <w:sz w:val="24"/>
          <w:szCs w:val="24"/>
        </w:rPr>
        <w:t>t</w:t>
      </w:r>
      <w:r w:rsidR="00A0029A" w:rsidRPr="00A0029A">
        <w:rPr>
          <w:rFonts w:ascii="Times New Roman" w:hAnsi="Times New Roman" w:cs="Times New Roman"/>
          <w:sz w:val="24"/>
          <w:szCs w:val="24"/>
        </w:rPr>
        <w:t xml:space="preserve">he Individual's Vital </w:t>
      </w:r>
      <w:r w:rsidRPr="00A0029A">
        <w:rPr>
          <w:rFonts w:ascii="Times New Roman" w:hAnsi="Times New Roman" w:cs="Times New Roman"/>
          <w:sz w:val="24"/>
          <w:szCs w:val="24"/>
        </w:rPr>
        <w:t>Capacity</w:t>
      </w:r>
      <w:r w:rsidR="00A0029A" w:rsidRPr="00A0029A">
        <w:rPr>
          <w:rFonts w:ascii="Times New Roman" w:hAnsi="Times New Roman" w:cs="Times New Roman"/>
          <w:sz w:val="24"/>
          <w:szCs w:val="24"/>
        </w:rPr>
        <w:t>.</w:t>
      </w:r>
    </w:p>
    <w:p w:rsidR="00947DE0" w:rsidRPr="00A0029A" w:rsidRDefault="00B41618" w:rsidP="0008005A">
      <w:pPr>
        <w:spacing w:line="480" w:lineRule="auto"/>
        <w:jc w:val="center"/>
        <w:rPr>
          <w:rFonts w:ascii="Times New Roman" w:hAnsi="Times New Roman" w:cs="Times New Roman"/>
          <w:sz w:val="24"/>
          <w:szCs w:val="24"/>
        </w:rPr>
      </w:pPr>
      <w:r w:rsidRPr="00A0029A">
        <w:rPr>
          <w:rFonts w:ascii="Times New Roman" w:hAnsi="Times New Roman" w:cs="Times New Roman"/>
          <w:sz w:val="24"/>
          <w:szCs w:val="24"/>
        </w:rPr>
        <w:t>Name</w:t>
      </w:r>
    </w:p>
    <w:p w:rsidR="00947DE0" w:rsidRPr="00A0029A" w:rsidRDefault="00B41618" w:rsidP="0008005A">
      <w:pPr>
        <w:spacing w:line="480" w:lineRule="auto"/>
        <w:jc w:val="center"/>
        <w:rPr>
          <w:rFonts w:ascii="Times New Roman" w:hAnsi="Times New Roman" w:cs="Times New Roman"/>
          <w:sz w:val="24"/>
          <w:szCs w:val="24"/>
        </w:rPr>
      </w:pPr>
      <w:r w:rsidRPr="00A0029A">
        <w:rPr>
          <w:rFonts w:ascii="Times New Roman" w:hAnsi="Times New Roman" w:cs="Times New Roman"/>
          <w:sz w:val="24"/>
          <w:szCs w:val="24"/>
        </w:rPr>
        <w:t>Professor</w:t>
      </w:r>
    </w:p>
    <w:p w:rsidR="00947DE0" w:rsidRPr="00A0029A" w:rsidRDefault="00B41618" w:rsidP="0008005A">
      <w:pPr>
        <w:spacing w:line="480" w:lineRule="auto"/>
        <w:jc w:val="center"/>
        <w:rPr>
          <w:rFonts w:ascii="Times New Roman" w:hAnsi="Times New Roman" w:cs="Times New Roman"/>
          <w:sz w:val="24"/>
          <w:szCs w:val="24"/>
        </w:rPr>
      </w:pPr>
      <w:r w:rsidRPr="00A0029A">
        <w:rPr>
          <w:rFonts w:ascii="Times New Roman" w:hAnsi="Times New Roman" w:cs="Times New Roman"/>
          <w:sz w:val="24"/>
          <w:szCs w:val="24"/>
        </w:rPr>
        <w:t>Course</w:t>
      </w:r>
    </w:p>
    <w:p w:rsidR="00947DE0" w:rsidRPr="00A0029A" w:rsidRDefault="00B41618" w:rsidP="0008005A">
      <w:pPr>
        <w:spacing w:line="480" w:lineRule="auto"/>
        <w:jc w:val="center"/>
        <w:rPr>
          <w:rFonts w:ascii="Times New Roman" w:hAnsi="Times New Roman" w:cs="Times New Roman"/>
          <w:sz w:val="24"/>
          <w:szCs w:val="24"/>
        </w:rPr>
      </w:pPr>
      <w:r w:rsidRPr="00A0029A">
        <w:rPr>
          <w:rFonts w:ascii="Times New Roman" w:hAnsi="Times New Roman" w:cs="Times New Roman"/>
          <w:sz w:val="24"/>
          <w:szCs w:val="24"/>
        </w:rPr>
        <w:t>Date</w:t>
      </w:r>
    </w:p>
    <w:p w:rsidR="00AE3803" w:rsidRPr="00C11652" w:rsidRDefault="00AE3803"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C11652" w:rsidRDefault="00C11652" w:rsidP="00C11652">
      <w:pPr>
        <w:spacing w:line="480" w:lineRule="auto"/>
        <w:jc w:val="center"/>
        <w:rPr>
          <w:rFonts w:ascii="Times New Roman" w:hAnsi="Times New Roman" w:cs="Times New Roman"/>
          <w:sz w:val="24"/>
          <w:szCs w:val="24"/>
        </w:rPr>
      </w:pPr>
    </w:p>
    <w:p w:rsidR="008854ED" w:rsidRPr="00C11652" w:rsidRDefault="00B41618" w:rsidP="00C11652">
      <w:pPr>
        <w:spacing w:line="480" w:lineRule="auto"/>
        <w:jc w:val="center"/>
        <w:rPr>
          <w:rFonts w:ascii="Times New Roman" w:hAnsi="Times New Roman" w:cs="Times New Roman"/>
          <w:sz w:val="24"/>
          <w:szCs w:val="24"/>
        </w:rPr>
      </w:pPr>
      <w:r w:rsidRPr="00C11652">
        <w:rPr>
          <w:rFonts w:ascii="Times New Roman" w:hAnsi="Times New Roman" w:cs="Times New Roman"/>
          <w:sz w:val="24"/>
          <w:szCs w:val="24"/>
        </w:rPr>
        <w:lastRenderedPageBreak/>
        <w:t>Abstract</w:t>
      </w:r>
    </w:p>
    <w:p w:rsidR="008553A2" w:rsidRPr="00C11652" w:rsidRDefault="00B41618"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t>From a biological standpoint, lung function reference values were grounded on anthropometric aspects, such as height, weight, age, and sex.</w:t>
      </w:r>
      <w:r w:rsidR="00E65B06" w:rsidRPr="00C11652">
        <w:rPr>
          <w:rFonts w:ascii="Times New Roman" w:hAnsi="Times New Roman" w:cs="Times New Roman"/>
          <w:sz w:val="24"/>
          <w:szCs w:val="24"/>
        </w:rPr>
        <w:t xml:space="preserve"> Function expiratory volume (FEV1)</w:t>
      </w:r>
      <w:r w:rsidR="00836C57" w:rsidRPr="00C11652">
        <w:rPr>
          <w:rFonts w:ascii="Times New Roman" w:hAnsi="Times New Roman" w:cs="Times New Roman"/>
          <w:sz w:val="24"/>
          <w:szCs w:val="24"/>
        </w:rPr>
        <w:t xml:space="preserve"> and</w:t>
      </w:r>
      <w:r w:rsidR="00E403F4" w:rsidRPr="00C11652">
        <w:rPr>
          <w:rFonts w:ascii="Times New Roman" w:hAnsi="Times New Roman" w:cs="Times New Roman"/>
          <w:sz w:val="24"/>
          <w:szCs w:val="24"/>
        </w:rPr>
        <w:t xml:space="preserve"> forced vital capacity (FVC) </w:t>
      </w:r>
      <w:r w:rsidR="00836C57" w:rsidRPr="00C11652">
        <w:rPr>
          <w:rFonts w:ascii="Times New Roman" w:hAnsi="Times New Roman" w:cs="Times New Roman"/>
          <w:sz w:val="24"/>
          <w:szCs w:val="24"/>
        </w:rPr>
        <w:t>debility with age, while capacities and volumes, such as</w:t>
      </w:r>
      <w:r w:rsidR="00E65B06" w:rsidRPr="00C11652">
        <w:rPr>
          <w:rFonts w:ascii="Times New Roman" w:hAnsi="Times New Roman" w:cs="Times New Roman"/>
          <w:sz w:val="24"/>
          <w:szCs w:val="24"/>
        </w:rPr>
        <w:t xml:space="preserve"> Function residue capacity (</w:t>
      </w:r>
      <w:r w:rsidR="00836C57" w:rsidRPr="00C11652">
        <w:rPr>
          <w:rFonts w:ascii="Times New Roman" w:hAnsi="Times New Roman" w:cs="Times New Roman"/>
          <w:sz w:val="24"/>
          <w:szCs w:val="24"/>
        </w:rPr>
        <w:t>FRC</w:t>
      </w:r>
      <w:r w:rsidR="00E65B06" w:rsidRPr="00C11652">
        <w:rPr>
          <w:rFonts w:ascii="Times New Roman" w:hAnsi="Times New Roman" w:cs="Times New Roman"/>
          <w:sz w:val="24"/>
          <w:szCs w:val="24"/>
        </w:rPr>
        <w:t>)</w:t>
      </w:r>
      <w:r w:rsidR="00836C57" w:rsidRPr="00C11652">
        <w:rPr>
          <w:rFonts w:ascii="Times New Roman" w:hAnsi="Times New Roman" w:cs="Times New Roman"/>
          <w:sz w:val="24"/>
          <w:szCs w:val="24"/>
        </w:rPr>
        <w:t xml:space="preserve"> and </w:t>
      </w:r>
      <w:r w:rsidR="00E65B06" w:rsidRPr="00C11652">
        <w:rPr>
          <w:rFonts w:ascii="Times New Roman" w:hAnsi="Times New Roman" w:cs="Times New Roman"/>
          <w:sz w:val="24"/>
          <w:szCs w:val="24"/>
        </w:rPr>
        <w:t>residue volume (</w:t>
      </w:r>
      <w:r w:rsidR="00836C57" w:rsidRPr="00C11652">
        <w:rPr>
          <w:rFonts w:ascii="Times New Roman" w:hAnsi="Times New Roman" w:cs="Times New Roman"/>
          <w:sz w:val="24"/>
          <w:szCs w:val="24"/>
        </w:rPr>
        <w:t>RV</w:t>
      </w:r>
      <w:r w:rsidR="00E65B06" w:rsidRPr="00C11652">
        <w:rPr>
          <w:rFonts w:ascii="Times New Roman" w:hAnsi="Times New Roman" w:cs="Times New Roman"/>
          <w:sz w:val="24"/>
          <w:szCs w:val="24"/>
        </w:rPr>
        <w:t>)</w:t>
      </w:r>
      <w:r w:rsidR="00836C57" w:rsidRPr="00C11652">
        <w:rPr>
          <w:rFonts w:ascii="Times New Roman" w:hAnsi="Times New Roman" w:cs="Times New Roman"/>
          <w:sz w:val="24"/>
          <w:szCs w:val="24"/>
        </w:rPr>
        <w:t xml:space="preserve"> upsurge.</w:t>
      </w:r>
      <w:r w:rsidR="00E65B06" w:rsidRPr="00C11652">
        <w:rPr>
          <w:rFonts w:ascii="Times New Roman" w:hAnsi="Times New Roman" w:cs="Times New Roman"/>
          <w:sz w:val="24"/>
          <w:szCs w:val="24"/>
        </w:rPr>
        <w:t xml:space="preserve"> Vital volume (</w:t>
      </w:r>
      <w:r w:rsidR="00836C57" w:rsidRPr="00C11652">
        <w:rPr>
          <w:rFonts w:ascii="Times New Roman" w:hAnsi="Times New Roman" w:cs="Times New Roman"/>
          <w:sz w:val="24"/>
          <w:szCs w:val="24"/>
        </w:rPr>
        <w:t>VV</w:t>
      </w:r>
      <w:r w:rsidR="00E65B06" w:rsidRPr="00C11652">
        <w:rPr>
          <w:rFonts w:ascii="Times New Roman" w:hAnsi="Times New Roman" w:cs="Times New Roman"/>
          <w:sz w:val="24"/>
          <w:szCs w:val="24"/>
        </w:rPr>
        <w:t>)</w:t>
      </w:r>
      <w:r w:rsidR="00836C57" w:rsidRPr="00C11652">
        <w:rPr>
          <w:rFonts w:ascii="Times New Roman" w:hAnsi="Times New Roman" w:cs="Times New Roman"/>
          <w:sz w:val="24"/>
          <w:szCs w:val="24"/>
        </w:rPr>
        <w:t xml:space="preserve">, </w:t>
      </w:r>
      <w:r w:rsidR="00E65B06" w:rsidRPr="00C11652">
        <w:rPr>
          <w:rFonts w:ascii="Times New Roman" w:hAnsi="Times New Roman" w:cs="Times New Roman"/>
          <w:sz w:val="24"/>
          <w:szCs w:val="24"/>
        </w:rPr>
        <w:t>total lung capacity (</w:t>
      </w:r>
      <w:r w:rsidR="00836C57" w:rsidRPr="00C11652">
        <w:rPr>
          <w:rFonts w:ascii="Times New Roman" w:hAnsi="Times New Roman" w:cs="Times New Roman"/>
          <w:sz w:val="24"/>
          <w:szCs w:val="24"/>
        </w:rPr>
        <w:t>TLC</w:t>
      </w:r>
      <w:r w:rsidR="00E65B06" w:rsidRPr="00C11652">
        <w:rPr>
          <w:rFonts w:ascii="Times New Roman" w:hAnsi="Times New Roman" w:cs="Times New Roman"/>
          <w:sz w:val="24"/>
          <w:szCs w:val="24"/>
        </w:rPr>
        <w:t>), FEV1</w:t>
      </w:r>
      <w:r w:rsidR="00836C57" w:rsidRPr="00C11652">
        <w:rPr>
          <w:rFonts w:ascii="Times New Roman" w:hAnsi="Times New Roman" w:cs="Times New Roman"/>
          <w:sz w:val="24"/>
          <w:szCs w:val="24"/>
        </w:rPr>
        <w:t>, and FVC are influenced by body height because they are relational to body size. This is to imply that a tall person will face a more significant decline in lung capacities as they age. Some factors, such as</w:t>
      </w:r>
      <w:r w:rsidR="00E65B06" w:rsidRPr="00C11652">
        <w:rPr>
          <w:rFonts w:ascii="Times New Roman" w:hAnsi="Times New Roman" w:cs="Times New Roman"/>
          <w:sz w:val="24"/>
          <w:szCs w:val="24"/>
        </w:rPr>
        <w:t xml:space="preserve"> expiratory reserve volume (ERV) </w:t>
      </w:r>
      <w:r w:rsidR="00836C57" w:rsidRPr="00C11652">
        <w:rPr>
          <w:rFonts w:ascii="Times New Roman" w:hAnsi="Times New Roman" w:cs="Times New Roman"/>
          <w:sz w:val="24"/>
          <w:szCs w:val="24"/>
        </w:rPr>
        <w:t xml:space="preserve">and FRC, decrease progressively with rising with weight, to the degree that tidal size </w:t>
      </w:r>
      <w:r w:rsidR="001B22BC" w:rsidRPr="00C11652">
        <w:rPr>
          <w:rFonts w:ascii="Times New Roman" w:hAnsi="Times New Roman" w:cs="Times New Roman"/>
          <w:sz w:val="24"/>
          <w:szCs w:val="24"/>
        </w:rPr>
        <w:t>in morosely overweight patients can be almost nearer to that of RV. Scientific research shows that men have lengthier airways compared to women, thus leading to a tremendous specific confrontation in the respiratory system. Therefore, women inhale more oxygen than men under the same condition of physical intensity to increase ventilation. Also, proven research shows that lung capabilities are much higher when individuals remain stand</w:t>
      </w:r>
      <w:r w:rsidR="00A14BD8" w:rsidRPr="00C11652">
        <w:rPr>
          <w:rFonts w:ascii="Times New Roman" w:hAnsi="Times New Roman" w:cs="Times New Roman"/>
          <w:sz w:val="24"/>
          <w:szCs w:val="24"/>
        </w:rPr>
        <w:t>ing than when in other positions such as sleeping. DLCO is considerably higher in flat on the individual's back position than standing or sitting positions, but then again, the difference between standing and sitting position is not essential. Anthropometric features are inadequate to clarify differences in the functioning of lungs between various ethnic groups, emphasizing the significance of considering other aspects add to the conservative anthropometric measurements.</w:t>
      </w:r>
    </w:p>
    <w:p w:rsidR="008854ED" w:rsidRPr="00C11652" w:rsidRDefault="00B41618" w:rsidP="00C11652">
      <w:pPr>
        <w:spacing w:line="480" w:lineRule="auto"/>
        <w:rPr>
          <w:rFonts w:ascii="Times New Roman" w:hAnsi="Times New Roman" w:cs="Times New Roman"/>
          <w:sz w:val="24"/>
          <w:szCs w:val="24"/>
        </w:rPr>
      </w:pPr>
      <w:r w:rsidRPr="00C11652">
        <w:rPr>
          <w:rFonts w:ascii="Times New Roman" w:hAnsi="Times New Roman" w:cs="Times New Roman"/>
          <w:i/>
          <w:sz w:val="24"/>
          <w:szCs w:val="24"/>
        </w:rPr>
        <w:t>Keywords</w:t>
      </w:r>
      <w:r w:rsidR="00B86550" w:rsidRPr="00C11652">
        <w:rPr>
          <w:rFonts w:ascii="Times New Roman" w:hAnsi="Times New Roman" w:cs="Times New Roman"/>
          <w:sz w:val="24"/>
          <w:szCs w:val="24"/>
        </w:rPr>
        <w:t xml:space="preserve">: Vital Capacity, lung volume, </w:t>
      </w:r>
      <w:r w:rsidR="00B875EB">
        <w:rPr>
          <w:rFonts w:ascii="Times New Roman" w:hAnsi="Times New Roman" w:cs="Times New Roman"/>
          <w:sz w:val="24"/>
          <w:szCs w:val="24"/>
        </w:rPr>
        <w:t>respiratory, spirometer</w:t>
      </w:r>
    </w:p>
    <w:p w:rsidR="00C11652" w:rsidRDefault="00C11652" w:rsidP="00C11652">
      <w:pPr>
        <w:spacing w:line="480" w:lineRule="auto"/>
        <w:jc w:val="center"/>
        <w:rPr>
          <w:rFonts w:ascii="Times New Roman" w:hAnsi="Times New Roman" w:cs="Times New Roman"/>
          <w:sz w:val="24"/>
          <w:szCs w:val="24"/>
        </w:rPr>
      </w:pPr>
    </w:p>
    <w:p w:rsidR="003229EA" w:rsidRDefault="003229EA" w:rsidP="002049B5">
      <w:pPr>
        <w:spacing w:line="480" w:lineRule="auto"/>
        <w:rPr>
          <w:rFonts w:ascii="Times New Roman" w:hAnsi="Times New Roman" w:cs="Times New Roman"/>
          <w:sz w:val="24"/>
          <w:szCs w:val="24"/>
        </w:rPr>
      </w:pPr>
    </w:p>
    <w:p w:rsidR="008854ED" w:rsidRPr="00C11652" w:rsidRDefault="00B41618" w:rsidP="002049B5">
      <w:pPr>
        <w:spacing w:line="480" w:lineRule="auto"/>
        <w:rPr>
          <w:rFonts w:ascii="Times New Roman" w:hAnsi="Times New Roman" w:cs="Times New Roman"/>
          <w:sz w:val="24"/>
          <w:szCs w:val="24"/>
        </w:rPr>
      </w:pPr>
      <w:r w:rsidRPr="00C11652">
        <w:rPr>
          <w:rFonts w:ascii="Times New Roman" w:hAnsi="Times New Roman" w:cs="Times New Roman"/>
          <w:sz w:val="24"/>
          <w:szCs w:val="24"/>
        </w:rPr>
        <w:lastRenderedPageBreak/>
        <w:t>Introduction</w:t>
      </w:r>
    </w:p>
    <w:p w:rsidR="00027017" w:rsidRPr="00C11652" w:rsidRDefault="00B41618"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Vital Capacity (VC) is defined as the maximum volume of air that can breathe your last after maximum inhalation. It can be expressed mathematically as total inspiratory reserve volume, tidal volume, and expiratory reserve volume (VC= IRV+VV+ ERV). Usually, the vital volume can be recorded as slow Vital Capacity (SVC), inspiratory vital Capacity (IVC), or forced vital capacity (FVC). </w:t>
      </w:r>
      <w:r w:rsidR="0024184D" w:rsidRPr="00C11652">
        <w:rPr>
          <w:rFonts w:ascii="Times New Roman" w:hAnsi="Times New Roman" w:cs="Times New Roman"/>
          <w:sz w:val="24"/>
          <w:szCs w:val="24"/>
        </w:rPr>
        <w:t xml:space="preserve"> The VC is similar to FVC, however it is measured when patient breathes out with maximum effort and speed. </w:t>
      </w:r>
      <w:r w:rsidR="00A66873" w:rsidRPr="00C11652">
        <w:rPr>
          <w:rFonts w:ascii="Times New Roman" w:hAnsi="Times New Roman" w:cs="Times New Roman"/>
          <w:sz w:val="24"/>
          <w:szCs w:val="24"/>
        </w:rPr>
        <w:t xml:space="preserve">The Capacity of air inhabiting the human lungs at various stages of the respiratory series subdivides into four capacities and four volumes. These four lung volumes include: expiratory reserve volume, inspiratory reserve volume, residual volume, and tidal volume. Whereas, the four lung capacities are: vital Capacity, </w:t>
      </w:r>
      <w:r w:rsidR="00DE1C14" w:rsidRPr="00C11652">
        <w:rPr>
          <w:rFonts w:ascii="Times New Roman" w:hAnsi="Times New Roman" w:cs="Times New Roman"/>
          <w:sz w:val="24"/>
          <w:szCs w:val="24"/>
        </w:rPr>
        <w:t>fictional residual Capacity, total lung capacity, and inspiratory lung capacity. An instrument called a spirometer was invented by</w:t>
      </w:r>
      <w:r w:rsidR="00A143CA" w:rsidRPr="00C11652">
        <w:rPr>
          <w:rFonts w:ascii="Times New Roman" w:hAnsi="Times New Roman" w:cs="Times New Roman"/>
          <w:sz w:val="24"/>
          <w:szCs w:val="24"/>
        </w:rPr>
        <w:t xml:space="preserve"> </w:t>
      </w:r>
      <w:r w:rsidR="00A143CA" w:rsidRPr="00C11652">
        <w:rPr>
          <w:rFonts w:ascii="Times New Roman" w:hAnsi="Times New Roman" w:cs="Times New Roman"/>
          <w:bCs/>
          <w:color w:val="222222"/>
          <w:sz w:val="24"/>
          <w:szCs w:val="24"/>
          <w:shd w:val="clear" w:color="auto" w:fill="FFFFFF"/>
        </w:rPr>
        <w:t>John Hutchinson</w:t>
      </w:r>
      <w:r w:rsidR="00DE1C14" w:rsidRPr="00C11652">
        <w:rPr>
          <w:rFonts w:ascii="Times New Roman" w:hAnsi="Times New Roman" w:cs="Times New Roman"/>
          <w:sz w:val="24"/>
          <w:szCs w:val="24"/>
        </w:rPr>
        <w:t xml:space="preserve">; Spirometer is used to measure vital Capacity, mostly in hospitals, to determine the wellbeing of patients with breathing difficulties. In the meantime, vital Capacity is reported to be affected by sex, height, weight, </w:t>
      </w:r>
      <w:r w:rsidR="00A945ED" w:rsidRPr="00C11652">
        <w:rPr>
          <w:rFonts w:ascii="Times New Roman" w:hAnsi="Times New Roman" w:cs="Times New Roman"/>
          <w:sz w:val="24"/>
          <w:szCs w:val="24"/>
        </w:rPr>
        <w:t>age, and ethnicity (Frost et al</w:t>
      </w:r>
      <w:r w:rsidR="00A143CA" w:rsidRPr="00C11652">
        <w:rPr>
          <w:rFonts w:ascii="Times New Roman" w:hAnsi="Times New Roman" w:cs="Times New Roman"/>
          <w:sz w:val="24"/>
          <w:szCs w:val="24"/>
        </w:rPr>
        <w:t>.</w:t>
      </w:r>
      <w:r w:rsidR="00A945ED" w:rsidRPr="00C11652">
        <w:rPr>
          <w:rFonts w:ascii="Times New Roman" w:hAnsi="Times New Roman" w:cs="Times New Roman"/>
          <w:sz w:val="24"/>
          <w:szCs w:val="24"/>
        </w:rPr>
        <w:t>, 2017</w:t>
      </w:r>
      <w:r w:rsidR="00AD329C" w:rsidRPr="00C11652">
        <w:rPr>
          <w:rFonts w:ascii="Times New Roman" w:hAnsi="Times New Roman" w:cs="Times New Roman"/>
          <w:sz w:val="24"/>
          <w:szCs w:val="24"/>
        </w:rPr>
        <w:t>).For example, the functional residual volume and the residual volume increases with an increase in the individual's height. At the same time, a rise in body weight index correlates with a decrease in vital Capacity.</w:t>
      </w:r>
    </w:p>
    <w:p w:rsidR="008553A2" w:rsidRPr="00C11652" w:rsidRDefault="00B41618"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In this experiment, vital Capacity was examined of students at slippery Rock University. The </w:t>
      </w:r>
      <w:r w:rsidR="0078314E" w:rsidRPr="00C11652">
        <w:rPr>
          <w:rFonts w:ascii="Times New Roman" w:hAnsi="Times New Roman" w:cs="Times New Roman"/>
          <w:sz w:val="24"/>
          <w:szCs w:val="24"/>
        </w:rPr>
        <w:t xml:space="preserve">purpose </w:t>
      </w:r>
      <w:r w:rsidRPr="00C11652">
        <w:rPr>
          <w:rFonts w:ascii="Times New Roman" w:hAnsi="Times New Roman" w:cs="Times New Roman"/>
          <w:sz w:val="24"/>
          <w:szCs w:val="24"/>
        </w:rPr>
        <w:t>of this paper was to analyze</w:t>
      </w:r>
      <w:r w:rsidR="00FE7F8A" w:rsidRPr="00C11652">
        <w:rPr>
          <w:rFonts w:ascii="Times New Roman" w:hAnsi="Times New Roman" w:cs="Times New Roman"/>
          <w:sz w:val="24"/>
          <w:szCs w:val="24"/>
        </w:rPr>
        <w:t xml:space="preserve"> various factors</w:t>
      </w:r>
      <w:r w:rsidRPr="00C11652">
        <w:rPr>
          <w:rFonts w:ascii="Times New Roman" w:hAnsi="Times New Roman" w:cs="Times New Roman"/>
          <w:sz w:val="24"/>
          <w:szCs w:val="24"/>
        </w:rPr>
        <w:t xml:space="preserve"> that affect an </w:t>
      </w:r>
      <w:r w:rsidR="00FE7F8A" w:rsidRPr="00C11652">
        <w:rPr>
          <w:rFonts w:ascii="Times New Roman" w:hAnsi="Times New Roman" w:cs="Times New Roman"/>
          <w:sz w:val="24"/>
          <w:szCs w:val="24"/>
        </w:rPr>
        <w:t>individual’s</w:t>
      </w:r>
      <w:r w:rsidRPr="00C11652">
        <w:rPr>
          <w:rFonts w:ascii="Times New Roman" w:hAnsi="Times New Roman" w:cs="Times New Roman"/>
          <w:sz w:val="24"/>
          <w:szCs w:val="24"/>
        </w:rPr>
        <w:t xml:space="preserve"> vital Capacity. </w:t>
      </w:r>
      <w:r w:rsidR="00FE7F8A" w:rsidRPr="00C11652">
        <w:rPr>
          <w:rFonts w:ascii="Times New Roman" w:hAnsi="Times New Roman" w:cs="Times New Roman"/>
          <w:sz w:val="24"/>
          <w:szCs w:val="24"/>
        </w:rPr>
        <w:t xml:space="preserve">It was hypothesized that the different parameters measured would affect </w:t>
      </w:r>
      <w:r w:rsidR="0078314E" w:rsidRPr="00C11652">
        <w:rPr>
          <w:rFonts w:ascii="Times New Roman" w:hAnsi="Times New Roman" w:cs="Times New Roman"/>
          <w:sz w:val="24"/>
          <w:szCs w:val="24"/>
        </w:rPr>
        <w:t>an individual's</w:t>
      </w:r>
      <w:r w:rsidR="00FE7F8A" w:rsidRPr="00C11652">
        <w:rPr>
          <w:rFonts w:ascii="Times New Roman" w:hAnsi="Times New Roman" w:cs="Times New Roman"/>
          <w:sz w:val="24"/>
          <w:szCs w:val="24"/>
        </w:rPr>
        <w:t xml:space="preserve"> vital Capacity.  </w:t>
      </w:r>
    </w:p>
    <w:p w:rsidR="00C11652" w:rsidRDefault="00C11652" w:rsidP="00C11652">
      <w:pPr>
        <w:spacing w:line="480" w:lineRule="auto"/>
        <w:rPr>
          <w:rFonts w:ascii="Times New Roman" w:hAnsi="Times New Roman" w:cs="Times New Roman"/>
          <w:sz w:val="24"/>
          <w:szCs w:val="24"/>
        </w:rPr>
      </w:pPr>
    </w:p>
    <w:p w:rsidR="0078314E" w:rsidRPr="00C11652" w:rsidRDefault="00B41618"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lastRenderedPageBreak/>
        <w:t>Materials and Methods</w:t>
      </w:r>
    </w:p>
    <w:p w:rsidR="0078314E" w:rsidRPr="00C11652" w:rsidRDefault="00B41618"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Vital Capacity was measured on 24 participants using a 9 L</w:t>
      </w:r>
      <w:r w:rsidR="00941042" w:rsidRPr="00C11652">
        <w:rPr>
          <w:rFonts w:ascii="Times New Roman" w:hAnsi="Times New Roman" w:cs="Times New Roman"/>
          <w:sz w:val="24"/>
          <w:szCs w:val="24"/>
        </w:rPr>
        <w:t xml:space="preserve"> wet spirometer. First, sex was r</w:t>
      </w:r>
      <w:r w:rsidRPr="00C11652">
        <w:rPr>
          <w:rFonts w:ascii="Times New Roman" w:hAnsi="Times New Roman" w:cs="Times New Roman"/>
          <w:sz w:val="24"/>
          <w:szCs w:val="24"/>
        </w:rPr>
        <w:t>ecorded as well as if the participants have been smokers, athletes in the past. Height and chest</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circumference in centimeters were measured after. Before recording vital Capacity, the resting pulse</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rate was recorded three times and averaged for each participant. Finally, vital Capacity was measured</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standing and sitting. Each participant got to try three times in each position and averaged them</w:t>
      </w:r>
      <w:r w:rsidR="00941042" w:rsidRPr="00C11652">
        <w:rPr>
          <w:rFonts w:ascii="Times New Roman" w:hAnsi="Times New Roman" w:cs="Times New Roman"/>
          <w:sz w:val="24"/>
          <w:szCs w:val="24"/>
        </w:rPr>
        <w:t xml:space="preserve"> for the results. </w:t>
      </w:r>
      <w:r w:rsidRPr="00C11652">
        <w:rPr>
          <w:rFonts w:ascii="Times New Roman" w:hAnsi="Times New Roman" w:cs="Times New Roman"/>
          <w:sz w:val="24"/>
          <w:szCs w:val="24"/>
        </w:rPr>
        <w:t>Multiple factors affect vital Capacity. Such factors include age, sex, height, and</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physical fitness. That is why it was necessary to record those facts for each participant. After</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using the wet spirometer, the average of each participants standing and sitting vital Capacity was</w:t>
      </w:r>
      <w:r w:rsidR="00941042" w:rsidRPr="00C11652">
        <w:rPr>
          <w:rFonts w:ascii="Times New Roman" w:hAnsi="Times New Roman" w:cs="Times New Roman"/>
          <w:sz w:val="24"/>
          <w:szCs w:val="24"/>
        </w:rPr>
        <w:t xml:space="preserve"> </w:t>
      </w:r>
      <w:r w:rsidRPr="00C11652">
        <w:rPr>
          <w:rFonts w:ascii="Times New Roman" w:hAnsi="Times New Roman" w:cs="Times New Roman"/>
          <w:sz w:val="24"/>
          <w:szCs w:val="24"/>
        </w:rPr>
        <w:t>used for this experiment as final values.</w:t>
      </w:r>
    </w:p>
    <w:p w:rsidR="00F06074" w:rsidRPr="00C11652" w:rsidRDefault="00B41618"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t xml:space="preserve">Results </w:t>
      </w:r>
    </w:p>
    <w:p w:rsidR="00C11652" w:rsidRDefault="00B41618"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The database contained numerous different averages and ranges for the parameters </w:t>
      </w:r>
      <w:r w:rsidR="007F4DB0" w:rsidRPr="00C11652">
        <w:rPr>
          <w:rFonts w:ascii="Times New Roman" w:hAnsi="Times New Roman" w:cs="Times New Roman"/>
          <w:sz w:val="24"/>
          <w:szCs w:val="24"/>
        </w:rPr>
        <w:t>measured</w:t>
      </w:r>
      <w:r w:rsidRPr="00C11652">
        <w:rPr>
          <w:rFonts w:ascii="Times New Roman" w:hAnsi="Times New Roman" w:cs="Times New Roman"/>
          <w:sz w:val="24"/>
          <w:szCs w:val="24"/>
        </w:rPr>
        <w:t>.</w:t>
      </w:r>
      <w:r w:rsidR="007F4DB0" w:rsidRPr="00C11652">
        <w:rPr>
          <w:rFonts w:ascii="Times New Roman" w:hAnsi="Times New Roman" w:cs="Times New Roman"/>
          <w:sz w:val="24"/>
          <w:szCs w:val="24"/>
        </w:rPr>
        <w:t xml:space="preserve"> The average </w:t>
      </w:r>
      <w:r w:rsidRPr="00C11652">
        <w:rPr>
          <w:rFonts w:ascii="Times New Roman" w:hAnsi="Times New Roman" w:cs="Times New Roman"/>
          <w:sz w:val="24"/>
          <w:szCs w:val="24"/>
        </w:rPr>
        <w:t xml:space="preserve">vital Capacity in males was found to be </w:t>
      </w:r>
      <w:r w:rsidR="00F962D6">
        <w:rPr>
          <w:rFonts w:ascii="Times New Roman" w:hAnsi="Times New Roman" w:cs="Times New Roman"/>
          <w:sz w:val="24"/>
          <w:szCs w:val="24"/>
        </w:rPr>
        <w:t>0</w:t>
      </w:r>
      <w:r w:rsidR="00A31DF6" w:rsidRPr="00C11652">
        <w:rPr>
          <w:rFonts w:ascii="Times New Roman" w:hAnsi="Times New Roman" w:cs="Times New Roman"/>
          <w:sz w:val="24"/>
          <w:szCs w:val="24"/>
        </w:rPr>
        <w:t>.76811223 and in females was 2.448357.</w:t>
      </w:r>
      <w:r w:rsidR="00FE2327" w:rsidRPr="00C11652">
        <w:rPr>
          <w:rFonts w:ascii="Times New Roman" w:hAnsi="Times New Roman" w:cs="Times New Roman"/>
          <w:sz w:val="24"/>
          <w:szCs w:val="24"/>
        </w:rPr>
        <w:t xml:space="preserve">   </w:t>
      </w:r>
      <w:r w:rsidR="001F5E09" w:rsidRPr="00C11652">
        <w:rPr>
          <w:rFonts w:ascii="Times New Roman" w:hAnsi="Times New Roman" w:cs="Times New Roman"/>
          <w:sz w:val="24"/>
          <w:szCs w:val="24"/>
        </w:rPr>
        <w:t xml:space="preserve">From the age of 18 </w:t>
      </w:r>
      <w:r w:rsidRPr="00C11652">
        <w:rPr>
          <w:rFonts w:ascii="Times New Roman" w:hAnsi="Times New Roman" w:cs="Times New Roman"/>
          <w:sz w:val="24"/>
          <w:szCs w:val="24"/>
        </w:rPr>
        <w:t xml:space="preserve">to </w:t>
      </w:r>
      <w:r w:rsidR="001F5E09" w:rsidRPr="00C11652">
        <w:rPr>
          <w:rFonts w:ascii="Times New Roman" w:hAnsi="Times New Roman" w:cs="Times New Roman"/>
          <w:sz w:val="24"/>
          <w:szCs w:val="24"/>
        </w:rPr>
        <w:t xml:space="preserve">20, </w:t>
      </w:r>
      <w:r w:rsidRPr="00C11652">
        <w:rPr>
          <w:rFonts w:ascii="Times New Roman" w:hAnsi="Times New Roman" w:cs="Times New Roman"/>
          <w:sz w:val="24"/>
          <w:szCs w:val="24"/>
        </w:rPr>
        <w:t>the vital Capacity of males and females</w:t>
      </w:r>
      <w:r w:rsidR="001F5E09" w:rsidRPr="00C11652">
        <w:rPr>
          <w:rFonts w:ascii="Times New Roman" w:hAnsi="Times New Roman" w:cs="Times New Roman"/>
          <w:sz w:val="24"/>
          <w:szCs w:val="24"/>
        </w:rPr>
        <w:t xml:space="preserve"> was increasing considerably a</w:t>
      </w:r>
      <w:r w:rsidRPr="00C11652">
        <w:rPr>
          <w:rFonts w:ascii="Times New Roman" w:hAnsi="Times New Roman" w:cs="Times New Roman"/>
          <w:sz w:val="24"/>
          <w:szCs w:val="24"/>
        </w:rPr>
        <w:t>t</w:t>
      </w:r>
      <w:r w:rsidR="001F5E09" w:rsidRPr="00C11652">
        <w:rPr>
          <w:rFonts w:ascii="Times New Roman" w:hAnsi="Times New Roman" w:cs="Times New Roman"/>
          <w:sz w:val="24"/>
          <w:szCs w:val="24"/>
        </w:rPr>
        <w:t xml:space="preserve"> the same time. Even</w:t>
      </w:r>
      <w:r w:rsidRPr="00C11652">
        <w:rPr>
          <w:rFonts w:ascii="Times New Roman" w:hAnsi="Times New Roman" w:cs="Times New Roman"/>
          <w:sz w:val="24"/>
          <w:szCs w:val="24"/>
        </w:rPr>
        <w:t xml:space="preserve"> though later i</w:t>
      </w:r>
      <w:r w:rsidR="001F5E09" w:rsidRPr="00C11652">
        <w:rPr>
          <w:rFonts w:ascii="Times New Roman" w:hAnsi="Times New Roman" w:cs="Times New Roman"/>
          <w:sz w:val="24"/>
          <w:szCs w:val="24"/>
        </w:rPr>
        <w:t>t</w:t>
      </w:r>
      <w:r w:rsidRPr="00C11652">
        <w:rPr>
          <w:rFonts w:ascii="Times New Roman" w:hAnsi="Times New Roman" w:cs="Times New Roman"/>
          <w:sz w:val="24"/>
          <w:szCs w:val="24"/>
        </w:rPr>
        <w:t xml:space="preserve"> declined noticeably. The vital capacity shows are relationship with longitudinal measures, specifically with the height</w:t>
      </w:r>
      <w:r w:rsidR="001F5E09" w:rsidRPr="00C11652">
        <w:rPr>
          <w:rFonts w:ascii="Times New Roman" w:hAnsi="Times New Roman" w:cs="Times New Roman"/>
          <w:sz w:val="24"/>
          <w:szCs w:val="24"/>
        </w:rPr>
        <w:t>, that is, 0.70883,</w:t>
      </w:r>
      <w:r w:rsidRPr="00C11652">
        <w:rPr>
          <w:rFonts w:ascii="Times New Roman" w:hAnsi="Times New Roman" w:cs="Times New Roman"/>
          <w:sz w:val="24"/>
          <w:szCs w:val="24"/>
        </w:rPr>
        <w:t xml:space="preserve"> while the correspondence with the weight is substantially lower. A negative relationship was found in kin and kin to waist </w:t>
      </w:r>
      <w:r w:rsidR="00DB3BCE" w:rsidRPr="00C11652">
        <w:rPr>
          <w:rFonts w:ascii="Times New Roman" w:hAnsi="Times New Roman" w:cs="Times New Roman"/>
          <w:sz w:val="24"/>
          <w:szCs w:val="24"/>
        </w:rPr>
        <w:t xml:space="preserve">circumferences of males and circumference </w:t>
      </w:r>
      <w:r w:rsidR="001F5E09" w:rsidRPr="00C11652">
        <w:rPr>
          <w:rFonts w:ascii="Times New Roman" w:hAnsi="Times New Roman" w:cs="Times New Roman"/>
          <w:sz w:val="24"/>
          <w:szCs w:val="24"/>
        </w:rPr>
        <w:t>sizes of</w:t>
      </w:r>
      <w:r w:rsidR="00A5092A" w:rsidRPr="00C11652">
        <w:rPr>
          <w:rFonts w:ascii="Times New Roman" w:hAnsi="Times New Roman" w:cs="Times New Roman"/>
          <w:sz w:val="24"/>
          <w:szCs w:val="24"/>
        </w:rPr>
        <w:t xml:space="preserve"> the female.</w:t>
      </w:r>
    </w:p>
    <w:p w:rsidR="003C6FC9" w:rsidRDefault="003C6FC9" w:rsidP="00C11652">
      <w:pPr>
        <w:spacing w:line="480" w:lineRule="auto"/>
        <w:ind w:firstLine="720"/>
        <w:rPr>
          <w:rFonts w:ascii="Times New Roman" w:hAnsi="Times New Roman" w:cs="Times New Roman"/>
          <w:sz w:val="24"/>
          <w:szCs w:val="24"/>
        </w:rPr>
      </w:pPr>
    </w:p>
    <w:p w:rsidR="003C6FC9" w:rsidRDefault="003C6FC9" w:rsidP="00C11652">
      <w:pPr>
        <w:spacing w:line="480" w:lineRule="auto"/>
        <w:ind w:firstLine="720"/>
        <w:rPr>
          <w:rFonts w:ascii="Times New Roman" w:hAnsi="Times New Roman" w:cs="Times New Roman"/>
          <w:sz w:val="24"/>
          <w:szCs w:val="24"/>
        </w:rPr>
      </w:pPr>
    </w:p>
    <w:p w:rsidR="003C6FC9" w:rsidRDefault="003C6FC9" w:rsidP="00C11652">
      <w:pPr>
        <w:spacing w:line="480" w:lineRule="auto"/>
        <w:ind w:firstLine="720"/>
        <w:rPr>
          <w:rFonts w:ascii="Times New Roman" w:hAnsi="Times New Roman" w:cs="Times New Roman"/>
          <w:sz w:val="24"/>
          <w:szCs w:val="24"/>
        </w:rPr>
      </w:pPr>
    </w:p>
    <w:p w:rsidR="008376D4" w:rsidRPr="003C6FC9" w:rsidRDefault="008376D4" w:rsidP="003C6FC9">
      <w:pPr>
        <w:spacing w:line="480" w:lineRule="auto"/>
        <w:ind w:firstLine="720"/>
        <w:jc w:val="center"/>
        <w:rPr>
          <w:rFonts w:ascii="Times New Roman" w:hAnsi="Times New Roman" w:cs="Times New Roman"/>
          <w:b/>
          <w:sz w:val="24"/>
          <w:szCs w:val="24"/>
        </w:rPr>
      </w:pPr>
      <w:r w:rsidRPr="003C6FC9">
        <w:rPr>
          <w:rFonts w:ascii="Times New Roman" w:hAnsi="Times New Roman" w:cs="Times New Roman"/>
          <w:b/>
          <w:sz w:val="24"/>
          <w:szCs w:val="24"/>
        </w:rPr>
        <w:lastRenderedPageBreak/>
        <w:t>Graph for vital capacity vs height</w:t>
      </w:r>
    </w:p>
    <w:p w:rsidR="00C11652" w:rsidRDefault="008376D4" w:rsidP="00C839A1">
      <w:pPr>
        <w:spacing w:line="480" w:lineRule="auto"/>
        <w:ind w:firstLine="720"/>
        <w:rPr>
          <w:rFonts w:ascii="Times New Roman" w:hAnsi="Times New Roman" w:cs="Times New Roman"/>
          <w:sz w:val="24"/>
          <w:szCs w:val="24"/>
        </w:rPr>
      </w:pPr>
      <w:r w:rsidRPr="008376D4">
        <w:rPr>
          <w:rFonts w:ascii="Times New Roman" w:hAnsi="Times New Roman" w:cs="Times New Roman"/>
          <w:sz w:val="24"/>
          <w:szCs w:val="24"/>
        </w:rPr>
        <w:drawing>
          <wp:inline distT="0" distB="0" distL="0" distR="0" wp14:anchorId="6D77614A" wp14:editId="09AA9F01">
            <wp:extent cx="5601482" cy="364858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01482" cy="3648584"/>
                    </a:xfrm>
                    <a:prstGeom prst="rect">
                      <a:avLst/>
                    </a:prstGeom>
                  </pic:spPr>
                </pic:pic>
              </a:graphicData>
            </a:graphic>
          </wp:inline>
        </w:drawing>
      </w:r>
    </w:p>
    <w:p w:rsidR="003C6FC9" w:rsidRDefault="003C6FC9" w:rsidP="00C839A1">
      <w:pPr>
        <w:spacing w:line="480" w:lineRule="auto"/>
        <w:ind w:firstLine="720"/>
        <w:rPr>
          <w:rFonts w:ascii="Times New Roman" w:hAnsi="Times New Roman" w:cs="Times New Roman"/>
          <w:sz w:val="24"/>
          <w:szCs w:val="24"/>
        </w:rPr>
      </w:pPr>
    </w:p>
    <w:p w:rsidR="003C6FC9" w:rsidRDefault="003C6FC9" w:rsidP="00C839A1">
      <w:pPr>
        <w:spacing w:line="480" w:lineRule="auto"/>
        <w:ind w:firstLine="720"/>
        <w:rPr>
          <w:rFonts w:ascii="Times New Roman" w:hAnsi="Times New Roman" w:cs="Times New Roman"/>
          <w:sz w:val="24"/>
          <w:szCs w:val="24"/>
        </w:rPr>
      </w:pPr>
    </w:p>
    <w:p w:rsidR="003C6FC9" w:rsidRDefault="003C6FC9" w:rsidP="00C839A1">
      <w:pPr>
        <w:spacing w:line="480" w:lineRule="auto"/>
        <w:ind w:firstLine="720"/>
        <w:rPr>
          <w:rFonts w:ascii="Times New Roman" w:hAnsi="Times New Roman" w:cs="Times New Roman"/>
          <w:sz w:val="24"/>
          <w:szCs w:val="24"/>
        </w:rPr>
      </w:pPr>
    </w:p>
    <w:p w:rsidR="003C6FC9" w:rsidRDefault="003C6FC9" w:rsidP="00C839A1">
      <w:pPr>
        <w:spacing w:line="480" w:lineRule="auto"/>
        <w:ind w:firstLine="720"/>
        <w:rPr>
          <w:rFonts w:ascii="Times New Roman" w:hAnsi="Times New Roman" w:cs="Times New Roman"/>
          <w:sz w:val="24"/>
          <w:szCs w:val="24"/>
        </w:rPr>
      </w:pPr>
    </w:p>
    <w:p w:rsidR="003C6FC9" w:rsidRDefault="003C6FC9" w:rsidP="00C839A1">
      <w:pPr>
        <w:spacing w:line="480" w:lineRule="auto"/>
        <w:ind w:firstLine="720"/>
        <w:rPr>
          <w:rFonts w:ascii="Times New Roman" w:hAnsi="Times New Roman" w:cs="Times New Roman"/>
          <w:sz w:val="24"/>
          <w:szCs w:val="24"/>
        </w:rPr>
      </w:pPr>
    </w:p>
    <w:p w:rsidR="003C6FC9" w:rsidRDefault="003C6FC9" w:rsidP="00C839A1">
      <w:pPr>
        <w:spacing w:line="480" w:lineRule="auto"/>
        <w:ind w:firstLine="720"/>
        <w:rPr>
          <w:rFonts w:ascii="Times New Roman" w:hAnsi="Times New Roman" w:cs="Times New Roman"/>
          <w:sz w:val="24"/>
          <w:szCs w:val="24"/>
        </w:rPr>
      </w:pPr>
    </w:p>
    <w:p w:rsidR="003C6FC9" w:rsidRDefault="003C6FC9" w:rsidP="00C839A1">
      <w:pPr>
        <w:spacing w:line="480" w:lineRule="auto"/>
        <w:ind w:firstLine="720"/>
        <w:rPr>
          <w:rFonts w:ascii="Times New Roman" w:hAnsi="Times New Roman" w:cs="Times New Roman"/>
          <w:sz w:val="24"/>
          <w:szCs w:val="24"/>
        </w:rPr>
      </w:pPr>
    </w:p>
    <w:p w:rsidR="003C6FC9" w:rsidRDefault="003C6FC9" w:rsidP="00C839A1">
      <w:pPr>
        <w:spacing w:line="480" w:lineRule="auto"/>
        <w:ind w:firstLine="720"/>
        <w:rPr>
          <w:rFonts w:ascii="Times New Roman" w:hAnsi="Times New Roman" w:cs="Times New Roman"/>
          <w:sz w:val="24"/>
          <w:szCs w:val="24"/>
        </w:rPr>
      </w:pPr>
    </w:p>
    <w:p w:rsidR="003C6FC9" w:rsidRDefault="003C6FC9" w:rsidP="00C839A1">
      <w:pPr>
        <w:spacing w:line="480" w:lineRule="auto"/>
        <w:ind w:firstLine="720"/>
        <w:rPr>
          <w:rFonts w:ascii="Times New Roman" w:hAnsi="Times New Roman" w:cs="Times New Roman"/>
          <w:sz w:val="24"/>
          <w:szCs w:val="24"/>
        </w:rPr>
      </w:pPr>
    </w:p>
    <w:p w:rsidR="003C6FC9" w:rsidRDefault="003C6FC9" w:rsidP="00C839A1">
      <w:pPr>
        <w:spacing w:line="480" w:lineRule="auto"/>
        <w:ind w:firstLine="720"/>
        <w:rPr>
          <w:rFonts w:ascii="Times New Roman" w:hAnsi="Times New Roman" w:cs="Times New Roman"/>
          <w:sz w:val="24"/>
          <w:szCs w:val="24"/>
        </w:rPr>
      </w:pPr>
    </w:p>
    <w:p w:rsidR="00C839A1" w:rsidRDefault="00C839A1" w:rsidP="003C6FC9">
      <w:pPr>
        <w:spacing w:line="480" w:lineRule="auto"/>
        <w:ind w:firstLine="720"/>
        <w:jc w:val="center"/>
        <w:rPr>
          <w:rFonts w:ascii="Times New Roman" w:hAnsi="Times New Roman" w:cs="Times New Roman"/>
          <w:sz w:val="24"/>
          <w:szCs w:val="24"/>
        </w:rPr>
      </w:pPr>
      <w:r w:rsidRPr="003C6FC9">
        <w:rPr>
          <w:rFonts w:ascii="Times New Roman" w:hAnsi="Times New Roman" w:cs="Times New Roman"/>
          <w:b/>
          <w:sz w:val="24"/>
          <w:szCs w:val="24"/>
        </w:rPr>
        <w:t>Graph for vital capacity vs chest circumference</w:t>
      </w:r>
      <w:r>
        <w:rPr>
          <w:rFonts w:ascii="Times New Roman" w:hAnsi="Times New Roman" w:cs="Times New Roman"/>
          <w:sz w:val="24"/>
          <w:szCs w:val="24"/>
        </w:rPr>
        <w:t>.</w:t>
      </w:r>
    </w:p>
    <w:p w:rsidR="00C839A1" w:rsidRDefault="00C839A1" w:rsidP="00C839A1">
      <w:pPr>
        <w:spacing w:line="480" w:lineRule="auto"/>
        <w:ind w:firstLine="720"/>
        <w:rPr>
          <w:rFonts w:ascii="Times New Roman" w:hAnsi="Times New Roman" w:cs="Times New Roman"/>
          <w:sz w:val="24"/>
          <w:szCs w:val="24"/>
        </w:rPr>
      </w:pPr>
      <w:r w:rsidRPr="00C839A1">
        <w:rPr>
          <w:rFonts w:ascii="Times New Roman" w:hAnsi="Times New Roman" w:cs="Times New Roman"/>
          <w:sz w:val="24"/>
          <w:szCs w:val="24"/>
        </w:rPr>
        <w:drawing>
          <wp:inline distT="0" distB="0" distL="0" distR="0" wp14:anchorId="2D4801F5" wp14:editId="3AE83344">
            <wp:extent cx="5839640" cy="386769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39640" cy="3867690"/>
                    </a:xfrm>
                    <a:prstGeom prst="rect">
                      <a:avLst/>
                    </a:prstGeom>
                  </pic:spPr>
                </pic:pic>
              </a:graphicData>
            </a:graphic>
          </wp:inline>
        </w:drawing>
      </w:r>
    </w:p>
    <w:p w:rsidR="00C839A1" w:rsidRDefault="00C839A1" w:rsidP="00C839A1">
      <w:pPr>
        <w:spacing w:line="480" w:lineRule="auto"/>
        <w:ind w:firstLine="720"/>
        <w:rPr>
          <w:rFonts w:ascii="Times New Roman" w:hAnsi="Times New Roman" w:cs="Times New Roman"/>
          <w:b/>
          <w:sz w:val="24"/>
          <w:szCs w:val="24"/>
        </w:rPr>
      </w:pPr>
    </w:p>
    <w:p w:rsidR="00C839A1" w:rsidRDefault="00C839A1" w:rsidP="00C839A1">
      <w:pPr>
        <w:spacing w:line="480" w:lineRule="auto"/>
        <w:ind w:firstLine="720"/>
        <w:rPr>
          <w:rFonts w:ascii="Times New Roman" w:hAnsi="Times New Roman" w:cs="Times New Roman"/>
          <w:b/>
          <w:sz w:val="24"/>
          <w:szCs w:val="24"/>
        </w:rPr>
      </w:pPr>
    </w:p>
    <w:p w:rsidR="00C839A1" w:rsidRDefault="00C839A1" w:rsidP="00C839A1">
      <w:pPr>
        <w:spacing w:line="480" w:lineRule="auto"/>
        <w:ind w:firstLine="720"/>
        <w:rPr>
          <w:rFonts w:ascii="Times New Roman" w:hAnsi="Times New Roman" w:cs="Times New Roman"/>
          <w:b/>
          <w:sz w:val="24"/>
          <w:szCs w:val="24"/>
        </w:rPr>
      </w:pPr>
    </w:p>
    <w:p w:rsidR="00C839A1" w:rsidRDefault="00C839A1" w:rsidP="00C839A1">
      <w:pPr>
        <w:spacing w:line="480" w:lineRule="auto"/>
        <w:ind w:firstLine="720"/>
        <w:rPr>
          <w:rFonts w:ascii="Times New Roman" w:hAnsi="Times New Roman" w:cs="Times New Roman"/>
          <w:b/>
          <w:sz w:val="24"/>
          <w:szCs w:val="24"/>
        </w:rPr>
      </w:pPr>
    </w:p>
    <w:p w:rsidR="00C839A1" w:rsidRDefault="00C839A1" w:rsidP="00C839A1">
      <w:pPr>
        <w:spacing w:line="480" w:lineRule="auto"/>
        <w:ind w:firstLine="720"/>
        <w:rPr>
          <w:rFonts w:ascii="Times New Roman" w:hAnsi="Times New Roman" w:cs="Times New Roman"/>
          <w:b/>
          <w:sz w:val="24"/>
          <w:szCs w:val="24"/>
        </w:rPr>
      </w:pPr>
    </w:p>
    <w:p w:rsidR="00C839A1" w:rsidRDefault="00C839A1" w:rsidP="00C839A1">
      <w:pPr>
        <w:spacing w:line="480" w:lineRule="auto"/>
        <w:ind w:firstLine="720"/>
        <w:rPr>
          <w:rFonts w:ascii="Times New Roman" w:hAnsi="Times New Roman" w:cs="Times New Roman"/>
          <w:b/>
          <w:sz w:val="24"/>
          <w:szCs w:val="24"/>
        </w:rPr>
      </w:pPr>
    </w:p>
    <w:p w:rsidR="00C839A1" w:rsidRDefault="00C839A1" w:rsidP="00C839A1">
      <w:pPr>
        <w:spacing w:line="480" w:lineRule="auto"/>
        <w:ind w:firstLine="720"/>
        <w:rPr>
          <w:rFonts w:ascii="Times New Roman" w:hAnsi="Times New Roman" w:cs="Times New Roman"/>
          <w:b/>
          <w:sz w:val="24"/>
          <w:szCs w:val="24"/>
        </w:rPr>
      </w:pPr>
    </w:p>
    <w:p w:rsidR="00C839A1" w:rsidRDefault="00C839A1" w:rsidP="00C839A1">
      <w:pPr>
        <w:spacing w:line="480" w:lineRule="auto"/>
        <w:ind w:firstLine="720"/>
        <w:rPr>
          <w:rFonts w:ascii="Times New Roman" w:hAnsi="Times New Roman" w:cs="Times New Roman"/>
          <w:b/>
          <w:sz w:val="24"/>
          <w:szCs w:val="24"/>
        </w:rPr>
      </w:pPr>
    </w:p>
    <w:p w:rsidR="00C839A1" w:rsidRDefault="00C839A1" w:rsidP="00C839A1">
      <w:pPr>
        <w:spacing w:line="480" w:lineRule="auto"/>
        <w:ind w:firstLine="720"/>
        <w:rPr>
          <w:rFonts w:ascii="Times New Roman" w:hAnsi="Times New Roman" w:cs="Times New Roman"/>
          <w:b/>
          <w:sz w:val="24"/>
          <w:szCs w:val="24"/>
        </w:rPr>
      </w:pPr>
    </w:p>
    <w:p w:rsidR="00C839A1" w:rsidRDefault="00C839A1" w:rsidP="00C839A1">
      <w:pPr>
        <w:spacing w:line="480" w:lineRule="auto"/>
        <w:ind w:firstLine="720"/>
        <w:rPr>
          <w:rFonts w:ascii="Times New Roman" w:hAnsi="Times New Roman" w:cs="Times New Roman"/>
          <w:b/>
          <w:sz w:val="24"/>
          <w:szCs w:val="24"/>
        </w:rPr>
      </w:pPr>
    </w:p>
    <w:p w:rsidR="00C839A1" w:rsidRPr="00C839A1" w:rsidRDefault="00C839A1" w:rsidP="00C839A1">
      <w:pPr>
        <w:spacing w:line="480" w:lineRule="auto"/>
        <w:ind w:firstLine="720"/>
        <w:jc w:val="center"/>
        <w:rPr>
          <w:rFonts w:ascii="Times New Roman" w:hAnsi="Times New Roman" w:cs="Times New Roman"/>
          <w:b/>
          <w:sz w:val="24"/>
          <w:szCs w:val="24"/>
        </w:rPr>
      </w:pPr>
      <w:r w:rsidRPr="00C839A1">
        <w:rPr>
          <w:rFonts w:ascii="Times New Roman" w:hAnsi="Times New Roman" w:cs="Times New Roman"/>
          <w:b/>
          <w:sz w:val="24"/>
          <w:szCs w:val="24"/>
        </w:rPr>
        <w:t>Vital capacity vs pulse rate</w:t>
      </w:r>
    </w:p>
    <w:p w:rsidR="00C839A1" w:rsidRPr="00C839A1" w:rsidRDefault="00C839A1" w:rsidP="00C839A1">
      <w:pPr>
        <w:spacing w:line="480" w:lineRule="auto"/>
        <w:ind w:firstLine="720"/>
        <w:rPr>
          <w:rFonts w:ascii="Times New Roman" w:hAnsi="Times New Roman" w:cs="Times New Roman"/>
          <w:sz w:val="24"/>
          <w:szCs w:val="24"/>
        </w:rPr>
      </w:pPr>
      <w:r w:rsidRPr="00C839A1">
        <w:rPr>
          <w:rFonts w:ascii="Times New Roman" w:hAnsi="Times New Roman" w:cs="Times New Roman"/>
          <w:sz w:val="24"/>
          <w:szCs w:val="24"/>
        </w:rPr>
        <w:drawing>
          <wp:inline distT="0" distB="0" distL="0" distR="0" wp14:anchorId="674A69FC" wp14:editId="642FD176">
            <wp:extent cx="5782482" cy="3705742"/>
            <wp:effectExtent l="0" t="0" r="889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82482" cy="3705742"/>
                    </a:xfrm>
                    <a:prstGeom prst="rect">
                      <a:avLst/>
                    </a:prstGeom>
                  </pic:spPr>
                </pic:pic>
              </a:graphicData>
            </a:graphic>
          </wp:inline>
        </w:drawing>
      </w:r>
    </w:p>
    <w:p w:rsidR="00C11652" w:rsidRDefault="00C11652" w:rsidP="00C11652">
      <w:pPr>
        <w:spacing w:line="480" w:lineRule="auto"/>
        <w:rPr>
          <w:rFonts w:ascii="Times New Roman" w:hAnsi="Times New Roman" w:cs="Times New Roman"/>
          <w:b/>
          <w:sz w:val="24"/>
          <w:szCs w:val="24"/>
        </w:rPr>
      </w:pPr>
    </w:p>
    <w:p w:rsidR="00C11652" w:rsidRDefault="00C11652" w:rsidP="00C11652">
      <w:pPr>
        <w:spacing w:line="480" w:lineRule="auto"/>
        <w:rPr>
          <w:rFonts w:ascii="Times New Roman" w:hAnsi="Times New Roman" w:cs="Times New Roman"/>
          <w:b/>
          <w:sz w:val="24"/>
          <w:szCs w:val="24"/>
        </w:rPr>
      </w:pPr>
    </w:p>
    <w:p w:rsidR="003C6FC9" w:rsidRDefault="003C6FC9" w:rsidP="00C11652">
      <w:pPr>
        <w:spacing w:line="480" w:lineRule="auto"/>
        <w:rPr>
          <w:rFonts w:ascii="Times New Roman" w:hAnsi="Times New Roman" w:cs="Times New Roman"/>
          <w:sz w:val="24"/>
          <w:szCs w:val="24"/>
        </w:rPr>
      </w:pPr>
    </w:p>
    <w:p w:rsidR="003C6FC9" w:rsidRDefault="003C6FC9" w:rsidP="00C11652">
      <w:pPr>
        <w:spacing w:line="480" w:lineRule="auto"/>
        <w:rPr>
          <w:rFonts w:ascii="Times New Roman" w:hAnsi="Times New Roman" w:cs="Times New Roman"/>
          <w:sz w:val="24"/>
          <w:szCs w:val="24"/>
        </w:rPr>
      </w:pPr>
    </w:p>
    <w:p w:rsidR="003C6FC9" w:rsidRDefault="003C6FC9" w:rsidP="00C11652">
      <w:pPr>
        <w:spacing w:line="480" w:lineRule="auto"/>
        <w:rPr>
          <w:rFonts w:ascii="Times New Roman" w:hAnsi="Times New Roman" w:cs="Times New Roman"/>
          <w:sz w:val="24"/>
          <w:szCs w:val="24"/>
        </w:rPr>
      </w:pPr>
    </w:p>
    <w:p w:rsidR="00C11652" w:rsidRPr="00C11652" w:rsidRDefault="00C11652" w:rsidP="00C11652">
      <w:pPr>
        <w:spacing w:line="480" w:lineRule="auto"/>
        <w:rPr>
          <w:rFonts w:ascii="Times New Roman" w:hAnsi="Times New Roman" w:cs="Times New Roman"/>
          <w:sz w:val="24"/>
          <w:szCs w:val="24"/>
        </w:rPr>
      </w:pPr>
      <w:bookmarkStart w:id="0" w:name="_GoBack"/>
      <w:bookmarkEnd w:id="0"/>
      <w:r w:rsidRPr="00C11652">
        <w:rPr>
          <w:rFonts w:ascii="Times New Roman" w:hAnsi="Times New Roman" w:cs="Times New Roman"/>
          <w:sz w:val="24"/>
          <w:szCs w:val="24"/>
        </w:rPr>
        <w:lastRenderedPageBreak/>
        <w:t>Discussion</w:t>
      </w:r>
    </w:p>
    <w:p w:rsidR="00C11652" w:rsidRPr="00C11652" w:rsidRDefault="00C11652"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t>The physiological determining factor of the static lung volumes and capacities:</w:t>
      </w:r>
    </w:p>
    <w:p w:rsidR="00C11652" w:rsidRPr="00C11652" w:rsidRDefault="00C11652" w:rsidP="00C11652">
      <w:pPr>
        <w:spacing w:line="480" w:lineRule="auto"/>
        <w:rPr>
          <w:rFonts w:ascii="Times New Roman" w:hAnsi="Times New Roman" w:cs="Times New Roman"/>
          <w:i/>
          <w:sz w:val="24"/>
          <w:szCs w:val="24"/>
        </w:rPr>
      </w:pPr>
      <w:r w:rsidRPr="00C11652">
        <w:rPr>
          <w:rFonts w:ascii="Times New Roman" w:hAnsi="Times New Roman" w:cs="Times New Roman"/>
          <w:i/>
          <w:sz w:val="24"/>
          <w:szCs w:val="24"/>
        </w:rPr>
        <w:t>Age</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The human vital capacities increase little by little from birth to adulthood. Research indicates that human lungs mature between the ages of 20-24 years, nevertheless. The lung volumes increase little by little from birth to adulthood (Cid et al., 2019) The lungs mature at the age of 20–25 years, nevertheless only insignificant changes happens in the lung capacities and volumes throughout the following ten years. After the age of thirty-five, aging is characterized by progressive changes in the vital capacities and other respiratory functions. These alterations include improved static lung amenableness because of depressed chest wall passivity and decreased alveolar elastic recoil (Cid et al., 2019). Consequently, to bring balance between inhalation and exhalation of the individual, the VC balances at higher FRC as age increases. </w:t>
      </w:r>
    </w:p>
    <w:p w:rsidR="00C11652" w:rsidRPr="00C11652" w:rsidRDefault="00C11652" w:rsidP="00C11652">
      <w:pPr>
        <w:spacing w:line="480" w:lineRule="auto"/>
        <w:rPr>
          <w:rFonts w:ascii="Times New Roman" w:hAnsi="Times New Roman" w:cs="Times New Roman"/>
          <w:i/>
          <w:sz w:val="24"/>
          <w:szCs w:val="24"/>
        </w:rPr>
      </w:pPr>
      <w:r w:rsidRPr="00C11652">
        <w:rPr>
          <w:rFonts w:ascii="Times New Roman" w:hAnsi="Times New Roman" w:cs="Times New Roman"/>
          <w:i/>
          <w:sz w:val="24"/>
          <w:szCs w:val="24"/>
        </w:rPr>
        <w:t>Gender</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 According to Chio et al. (2017), customary morphometric measures upheld that males had a higher vital capacity, more full airways, diameters, and more respiratory bronchioles than women with equivalent stature and age. These structural lung dissimilarities between females and males expound the gender differences in static vital capabilities. Typically, males are likely to have more significant anthropometric measurements; thus, they are expected to have higher static vital capacities.</w:t>
      </w:r>
    </w:p>
    <w:p w:rsidR="00C11652" w:rsidRDefault="00C11652" w:rsidP="00C11652">
      <w:pPr>
        <w:spacing w:line="480" w:lineRule="auto"/>
        <w:rPr>
          <w:rFonts w:ascii="Times New Roman" w:hAnsi="Times New Roman" w:cs="Times New Roman"/>
          <w:i/>
          <w:sz w:val="24"/>
          <w:szCs w:val="24"/>
        </w:rPr>
      </w:pPr>
    </w:p>
    <w:p w:rsidR="00C11652" w:rsidRDefault="00C11652" w:rsidP="00C11652">
      <w:pPr>
        <w:spacing w:line="480" w:lineRule="auto"/>
        <w:rPr>
          <w:rFonts w:ascii="Times New Roman" w:hAnsi="Times New Roman" w:cs="Times New Roman"/>
          <w:i/>
          <w:sz w:val="24"/>
          <w:szCs w:val="24"/>
        </w:rPr>
      </w:pPr>
    </w:p>
    <w:p w:rsidR="00C11652" w:rsidRPr="00C11652" w:rsidRDefault="00C11652" w:rsidP="00C11652">
      <w:pPr>
        <w:spacing w:line="480" w:lineRule="auto"/>
        <w:rPr>
          <w:rFonts w:ascii="Times New Roman" w:hAnsi="Times New Roman" w:cs="Times New Roman"/>
          <w:b/>
          <w:sz w:val="24"/>
          <w:szCs w:val="24"/>
        </w:rPr>
      </w:pPr>
      <w:r w:rsidRPr="00C11652">
        <w:rPr>
          <w:rFonts w:ascii="Times New Roman" w:hAnsi="Times New Roman" w:cs="Times New Roman"/>
          <w:i/>
          <w:sz w:val="24"/>
          <w:szCs w:val="24"/>
        </w:rPr>
        <w:lastRenderedPageBreak/>
        <w:t>Anthropometric measurements</w:t>
      </w:r>
      <w:r w:rsidRPr="00C11652">
        <w:rPr>
          <w:rFonts w:ascii="Times New Roman" w:hAnsi="Times New Roman" w:cs="Times New Roman"/>
          <w:b/>
          <w:sz w:val="24"/>
          <w:szCs w:val="24"/>
        </w:rPr>
        <w:t>.</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Tall individuals are often associated with higher static lung capacities and volume. Similarly, increased body weights are allied with lesser vital capacities in obese subjects. Perhaps central obesity reduces chest wall compliance causing a significant decline in ERV and FRC. In athletes, frequent muscular exercise causes increases in muscle mass and, as a result, increase body weight. In such situations, the static lung capacities and volumes are predicted to increase with body weight (Frost et al., 2017).</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 xml:space="preserve"> Though gender, age, height, and weight are the focal physiological factors that affect the static lung capacities and volumes, other determinants should also be considered when analyzing and interpreting outcomes of the spirometer. Vital capacities relate well with the degree of physical exercise. Alternatively, mounting high altitude may reduce vital capacities, maybe because of more pulmonary blood flow, premature small airways closure, or pulmonary edema (Karim et al., 2015). Changes in lung capacities allied with high altitudes usually are not permanent and resolve once it returns to the sea level. Continually, the body position is essential when examining lung volumes and capacities. For instance, while in a standing position, the impact of magnitude on the stomach is lower when sited and very minimal when flying supine (Frost et al., 2017). Therefore, the supine position presses the diaphragmatic movement as the chest wall recoils while breathing. ERV and FRC are higher while standing than when being sited or in the horizontal area. Amplified intra</w:t>
      </w:r>
      <w:r w:rsidR="00206027">
        <w:rPr>
          <w:rFonts w:ascii="Times New Roman" w:hAnsi="Times New Roman" w:cs="Times New Roman"/>
          <w:sz w:val="24"/>
          <w:szCs w:val="24"/>
        </w:rPr>
        <w:t>-</w:t>
      </w:r>
      <w:r w:rsidRPr="00C11652">
        <w:rPr>
          <w:rFonts w:ascii="Times New Roman" w:hAnsi="Times New Roman" w:cs="Times New Roman"/>
          <w:sz w:val="24"/>
          <w:szCs w:val="24"/>
        </w:rPr>
        <w:t>abdominal pressure during gestation periods also results to lower ERV and FRC.</w:t>
      </w:r>
    </w:p>
    <w:p w:rsidR="00C11652" w:rsidRDefault="00C11652" w:rsidP="00C11652">
      <w:pPr>
        <w:spacing w:line="480" w:lineRule="auto"/>
        <w:rPr>
          <w:rFonts w:ascii="Times New Roman" w:hAnsi="Times New Roman" w:cs="Times New Roman"/>
          <w:b/>
          <w:sz w:val="24"/>
          <w:szCs w:val="24"/>
        </w:rPr>
      </w:pPr>
    </w:p>
    <w:p w:rsidR="00C11652" w:rsidRDefault="00C11652" w:rsidP="00C11652">
      <w:pPr>
        <w:spacing w:line="480" w:lineRule="auto"/>
        <w:rPr>
          <w:rFonts w:ascii="Times New Roman" w:hAnsi="Times New Roman" w:cs="Times New Roman"/>
          <w:b/>
          <w:sz w:val="24"/>
          <w:szCs w:val="24"/>
        </w:rPr>
      </w:pPr>
    </w:p>
    <w:p w:rsidR="00C11652" w:rsidRPr="00C11652" w:rsidRDefault="00C11652" w:rsidP="00C11652">
      <w:pPr>
        <w:spacing w:line="480" w:lineRule="auto"/>
        <w:rPr>
          <w:rFonts w:ascii="Times New Roman" w:hAnsi="Times New Roman" w:cs="Times New Roman"/>
          <w:sz w:val="24"/>
          <w:szCs w:val="24"/>
        </w:rPr>
      </w:pPr>
      <w:r w:rsidRPr="00C11652">
        <w:rPr>
          <w:rFonts w:ascii="Times New Roman" w:hAnsi="Times New Roman" w:cs="Times New Roman"/>
          <w:sz w:val="24"/>
          <w:szCs w:val="24"/>
        </w:rPr>
        <w:lastRenderedPageBreak/>
        <w:t>Interpretation of static capacities and volumes</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The accuracy and quality of the research used in examining the human lungs' capacities and volumes ought to be ensured before interpretation. Measuring the vital lung capacities is not an easy job; hence it requires qualified technicians and cooperative individuals to get reliable results. Laboratory technicians should be competent to precisely judge test adequacy and reproductive technique for the various methods employed for the approximation of the lung's capacities/volumes. Exceptional consideration must be given to the accurateness of the technique used for an educated guess of the static lung capacities and volumes.</w:t>
      </w:r>
    </w:p>
    <w:p w:rsidR="00C11652" w:rsidRPr="00C11652" w:rsidRDefault="00C11652" w:rsidP="00C11652">
      <w:pPr>
        <w:spacing w:line="480" w:lineRule="auto"/>
        <w:jc w:val="center"/>
        <w:rPr>
          <w:rFonts w:ascii="Times New Roman" w:hAnsi="Times New Roman" w:cs="Times New Roman"/>
          <w:sz w:val="24"/>
          <w:szCs w:val="24"/>
        </w:rPr>
      </w:pPr>
    </w:p>
    <w:p w:rsidR="00C11652" w:rsidRPr="00C11652" w:rsidRDefault="00C11652" w:rsidP="00C11652">
      <w:pPr>
        <w:spacing w:line="480" w:lineRule="auto"/>
        <w:jc w:val="center"/>
        <w:rPr>
          <w:rFonts w:ascii="Times New Roman" w:hAnsi="Times New Roman" w:cs="Times New Roman"/>
          <w:b/>
          <w:sz w:val="24"/>
          <w:szCs w:val="24"/>
        </w:rPr>
      </w:pPr>
      <w:r w:rsidRPr="00C11652">
        <w:rPr>
          <w:rFonts w:ascii="Times New Roman" w:hAnsi="Times New Roman" w:cs="Times New Roman"/>
          <w:b/>
          <w:sz w:val="24"/>
          <w:szCs w:val="24"/>
        </w:rPr>
        <w:t>Conclusion</w:t>
      </w:r>
    </w:p>
    <w:p w:rsidR="00C11652" w:rsidRPr="00C11652" w:rsidRDefault="00C11652" w:rsidP="00C11652">
      <w:pPr>
        <w:spacing w:line="480" w:lineRule="auto"/>
        <w:ind w:firstLine="720"/>
        <w:rPr>
          <w:rFonts w:ascii="Times New Roman" w:hAnsi="Times New Roman" w:cs="Times New Roman"/>
          <w:sz w:val="24"/>
          <w:szCs w:val="24"/>
        </w:rPr>
      </w:pPr>
      <w:r w:rsidRPr="00C11652">
        <w:rPr>
          <w:rFonts w:ascii="Times New Roman" w:hAnsi="Times New Roman" w:cs="Times New Roman"/>
          <w:sz w:val="24"/>
          <w:szCs w:val="24"/>
        </w:rPr>
        <w:t>Biological factors that affect vital capacities and volumes include gender, age, height, ethnicity, attitude, and others, that should be well thought- out while interpreting outcomes of spirometers. The human vital capacities increase little by little from birth to adulthood, although changes occur in lung volumes and capacities throughout the following ten years.  Morphometric measures support that males had a higher vital role, more full airways, diameters, and more respiratory bronchioles than women with the same stature and age. More importantly, the body position is essential when examining lung volumes and capacities. Moreover, the accuracy and quality of the tests used for approximations of the lung capacities and volumes ought to be measured before interpretation.</w:t>
      </w:r>
    </w:p>
    <w:p w:rsidR="00C11652" w:rsidRPr="00C11652" w:rsidRDefault="00C11652" w:rsidP="00C11652">
      <w:pPr>
        <w:spacing w:line="480" w:lineRule="auto"/>
        <w:rPr>
          <w:rFonts w:ascii="Times New Roman" w:hAnsi="Times New Roman" w:cs="Times New Roman"/>
          <w:sz w:val="24"/>
          <w:szCs w:val="24"/>
        </w:rPr>
      </w:pPr>
    </w:p>
    <w:p w:rsidR="00C11652" w:rsidRPr="00C11652" w:rsidRDefault="00C11652" w:rsidP="00C11652">
      <w:pPr>
        <w:spacing w:line="480" w:lineRule="auto"/>
        <w:rPr>
          <w:rFonts w:ascii="Times New Roman" w:hAnsi="Times New Roman" w:cs="Times New Roman"/>
          <w:sz w:val="24"/>
          <w:szCs w:val="24"/>
        </w:rPr>
      </w:pPr>
    </w:p>
    <w:p w:rsidR="00C11652" w:rsidRPr="00C11652" w:rsidRDefault="00C11652" w:rsidP="00C11652">
      <w:pPr>
        <w:spacing w:line="480" w:lineRule="auto"/>
        <w:jc w:val="center"/>
        <w:rPr>
          <w:rFonts w:ascii="Times New Roman" w:hAnsi="Times New Roman" w:cs="Times New Roman"/>
          <w:sz w:val="24"/>
          <w:szCs w:val="24"/>
        </w:rPr>
      </w:pPr>
      <w:r w:rsidRPr="00C11652">
        <w:rPr>
          <w:rFonts w:ascii="Times New Roman" w:hAnsi="Times New Roman" w:cs="Times New Roman"/>
          <w:sz w:val="24"/>
          <w:szCs w:val="24"/>
        </w:rPr>
        <w:lastRenderedPageBreak/>
        <w:t>References</w:t>
      </w:r>
    </w:p>
    <w:p w:rsidR="00C11652" w:rsidRPr="00C11652" w:rsidRDefault="00C11652" w:rsidP="00C11652">
      <w:pPr>
        <w:spacing w:line="480" w:lineRule="auto"/>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Chiou, M., Bach, J. R., Jethani, L., &amp; Gallagher, M. F. (2017). Active lung volume recruitment to preserve vital capacity in Duchenne muscular dystrophy. </w:t>
      </w:r>
      <w:r w:rsidRPr="00C11652">
        <w:rPr>
          <w:rFonts w:ascii="Times New Roman" w:hAnsi="Times New Roman" w:cs="Times New Roman"/>
          <w:i/>
          <w:iCs/>
          <w:color w:val="222222"/>
          <w:sz w:val="24"/>
          <w:szCs w:val="24"/>
          <w:shd w:val="clear" w:color="auto" w:fill="FFFFFF"/>
        </w:rPr>
        <w:t>Journal of rehabilitation medicine</w:t>
      </w:r>
      <w:r w:rsidRPr="00C11652">
        <w:rPr>
          <w:rFonts w:ascii="Times New Roman" w:hAnsi="Times New Roman" w:cs="Times New Roman"/>
          <w:color w:val="222222"/>
          <w:sz w:val="24"/>
          <w:szCs w:val="24"/>
          <w:shd w:val="clear" w:color="auto" w:fill="FFFFFF"/>
        </w:rPr>
        <w:t>, </w:t>
      </w:r>
      <w:r w:rsidRPr="00C11652">
        <w:rPr>
          <w:rFonts w:ascii="Times New Roman" w:hAnsi="Times New Roman" w:cs="Times New Roman"/>
          <w:i/>
          <w:iCs/>
          <w:color w:val="222222"/>
          <w:sz w:val="24"/>
          <w:szCs w:val="24"/>
          <w:shd w:val="clear" w:color="auto" w:fill="FFFFFF"/>
        </w:rPr>
        <w:t>49</w:t>
      </w:r>
      <w:r w:rsidRPr="00C11652">
        <w:rPr>
          <w:rFonts w:ascii="Times New Roman" w:hAnsi="Times New Roman" w:cs="Times New Roman"/>
          <w:color w:val="222222"/>
          <w:sz w:val="24"/>
          <w:szCs w:val="24"/>
          <w:shd w:val="clear" w:color="auto" w:fill="FFFFFF"/>
        </w:rPr>
        <w:t>(1), 49-53.</w:t>
      </w:r>
    </w:p>
    <w:p w:rsidR="00C11652" w:rsidRPr="00C11652" w:rsidRDefault="00C11652" w:rsidP="00C11652">
      <w:pPr>
        <w:spacing w:line="480" w:lineRule="auto"/>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Cid-Juárez, S., Thirión-Romero, I., Torre-Bouscoulet, L., Gochicoa-Rangel, L., Martínez-Briseño, D., Hernández-Paniagua, I. Y., &amp; Bapo-López, P. E. (2019). Inspiratory Capacity and Vital Capacity of Healthy Subjects 9–81 Years of Age at Moderate-High Altitude. </w:t>
      </w:r>
      <w:r w:rsidRPr="00C11652">
        <w:rPr>
          <w:rFonts w:ascii="Times New Roman" w:hAnsi="Times New Roman" w:cs="Times New Roman"/>
          <w:i/>
          <w:iCs/>
          <w:color w:val="222222"/>
          <w:sz w:val="24"/>
          <w:szCs w:val="24"/>
          <w:shd w:val="clear" w:color="auto" w:fill="FFFFFF"/>
        </w:rPr>
        <w:t>Respiratory care</w:t>
      </w:r>
      <w:r w:rsidRPr="00C11652">
        <w:rPr>
          <w:rFonts w:ascii="Times New Roman" w:hAnsi="Times New Roman" w:cs="Times New Roman"/>
          <w:color w:val="222222"/>
          <w:sz w:val="24"/>
          <w:szCs w:val="24"/>
          <w:shd w:val="clear" w:color="auto" w:fill="FFFFFF"/>
        </w:rPr>
        <w:t>, </w:t>
      </w:r>
      <w:r w:rsidRPr="00C11652">
        <w:rPr>
          <w:rFonts w:ascii="Times New Roman" w:hAnsi="Times New Roman" w:cs="Times New Roman"/>
          <w:i/>
          <w:iCs/>
          <w:color w:val="222222"/>
          <w:sz w:val="24"/>
          <w:szCs w:val="24"/>
          <w:shd w:val="clear" w:color="auto" w:fill="FFFFFF"/>
        </w:rPr>
        <w:t>64</w:t>
      </w:r>
      <w:r w:rsidRPr="00C11652">
        <w:rPr>
          <w:rFonts w:ascii="Times New Roman" w:hAnsi="Times New Roman" w:cs="Times New Roman"/>
          <w:color w:val="222222"/>
          <w:sz w:val="24"/>
          <w:szCs w:val="24"/>
          <w:shd w:val="clear" w:color="auto" w:fill="FFFFFF"/>
        </w:rPr>
        <w:t>(2), 153-160.</w:t>
      </w:r>
    </w:p>
    <w:p w:rsidR="00C11652" w:rsidRPr="00C11652" w:rsidRDefault="00C11652" w:rsidP="00C11652">
      <w:pPr>
        <w:spacing w:line="480" w:lineRule="auto"/>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Frost, F., Peat, R., Town, S., Brockelsby, C., Johns, L., &amp; Hilal, E. (2017). P154 Gender and height drive variation between forced vital capacity reference equations: implications for ipf treatment.</w:t>
      </w:r>
    </w:p>
    <w:p w:rsidR="00C11652" w:rsidRPr="00C11652" w:rsidRDefault="00C11652" w:rsidP="00C11652">
      <w:pPr>
        <w:spacing w:line="480" w:lineRule="auto"/>
        <w:ind w:left="720" w:hanging="720"/>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Karimi-Shah, B. A., &amp; Chowdhury, B. A. (2015). Forced vital capacity in idiopathic pulmonary fibrosis–FDA review of pirfenidone and nintedanib. </w:t>
      </w:r>
      <w:r w:rsidRPr="00C11652">
        <w:rPr>
          <w:rFonts w:ascii="Times New Roman" w:hAnsi="Times New Roman" w:cs="Times New Roman"/>
          <w:i/>
          <w:iCs/>
          <w:color w:val="222222"/>
          <w:sz w:val="24"/>
          <w:szCs w:val="24"/>
          <w:shd w:val="clear" w:color="auto" w:fill="FFFFFF"/>
        </w:rPr>
        <w:t>N Engl J Med</w:t>
      </w:r>
      <w:r w:rsidRPr="00C11652">
        <w:rPr>
          <w:rFonts w:ascii="Times New Roman" w:hAnsi="Times New Roman" w:cs="Times New Roman"/>
          <w:color w:val="222222"/>
          <w:sz w:val="24"/>
          <w:szCs w:val="24"/>
          <w:shd w:val="clear" w:color="auto" w:fill="FFFFFF"/>
        </w:rPr>
        <w:t>, </w:t>
      </w:r>
      <w:r w:rsidRPr="00C11652">
        <w:rPr>
          <w:rFonts w:ascii="Times New Roman" w:hAnsi="Times New Roman" w:cs="Times New Roman"/>
          <w:i/>
          <w:iCs/>
          <w:color w:val="222222"/>
          <w:sz w:val="24"/>
          <w:szCs w:val="24"/>
          <w:shd w:val="clear" w:color="auto" w:fill="FFFFFF"/>
        </w:rPr>
        <w:t>372</w:t>
      </w:r>
      <w:r w:rsidRPr="00C11652">
        <w:rPr>
          <w:rFonts w:ascii="Times New Roman" w:hAnsi="Times New Roman" w:cs="Times New Roman"/>
          <w:color w:val="222222"/>
          <w:sz w:val="24"/>
          <w:szCs w:val="24"/>
          <w:shd w:val="clear" w:color="auto" w:fill="FFFFFF"/>
        </w:rPr>
        <w:t>(13), 1189-1191.</w:t>
      </w:r>
    </w:p>
    <w:p w:rsidR="00C11652" w:rsidRPr="00C11652" w:rsidRDefault="00C11652" w:rsidP="00C11652">
      <w:pPr>
        <w:spacing w:line="480" w:lineRule="auto"/>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SPIROMETRY’S, R. O. L. E. (2017). Is spirometry necessary to diagnose and control asthma?. </w:t>
      </w:r>
      <w:r w:rsidRPr="00C11652">
        <w:rPr>
          <w:rFonts w:ascii="Times New Roman" w:hAnsi="Times New Roman" w:cs="Times New Roman"/>
          <w:i/>
          <w:iCs/>
          <w:color w:val="222222"/>
          <w:sz w:val="24"/>
          <w:szCs w:val="24"/>
          <w:shd w:val="clear" w:color="auto" w:fill="FFFFFF"/>
        </w:rPr>
        <w:t>Cleveland Clinic journal of medicine</w:t>
      </w:r>
      <w:r w:rsidRPr="00C11652">
        <w:rPr>
          <w:rFonts w:ascii="Times New Roman" w:hAnsi="Times New Roman" w:cs="Times New Roman"/>
          <w:color w:val="222222"/>
          <w:sz w:val="24"/>
          <w:szCs w:val="24"/>
          <w:shd w:val="clear" w:color="auto" w:fill="FFFFFF"/>
        </w:rPr>
        <w:t>, </w:t>
      </w:r>
      <w:r w:rsidRPr="00C11652">
        <w:rPr>
          <w:rFonts w:ascii="Times New Roman" w:hAnsi="Times New Roman" w:cs="Times New Roman"/>
          <w:i/>
          <w:iCs/>
          <w:color w:val="222222"/>
          <w:sz w:val="24"/>
          <w:szCs w:val="24"/>
          <w:shd w:val="clear" w:color="auto" w:fill="FFFFFF"/>
        </w:rPr>
        <w:t>84</w:t>
      </w:r>
      <w:r w:rsidRPr="00C11652">
        <w:rPr>
          <w:rFonts w:ascii="Times New Roman" w:hAnsi="Times New Roman" w:cs="Times New Roman"/>
          <w:color w:val="222222"/>
          <w:sz w:val="24"/>
          <w:szCs w:val="24"/>
          <w:shd w:val="clear" w:color="auto" w:fill="FFFFFF"/>
        </w:rPr>
        <w:t>(8), 597.</w:t>
      </w:r>
    </w:p>
    <w:p w:rsidR="00C11652" w:rsidRPr="00C11652" w:rsidRDefault="00C11652" w:rsidP="00C11652">
      <w:pPr>
        <w:spacing w:line="480" w:lineRule="auto"/>
        <w:rPr>
          <w:rFonts w:ascii="Times New Roman" w:hAnsi="Times New Roman" w:cs="Times New Roman"/>
          <w:color w:val="222222"/>
          <w:sz w:val="24"/>
          <w:szCs w:val="24"/>
          <w:shd w:val="clear" w:color="auto" w:fill="FFFFFF"/>
        </w:rPr>
      </w:pPr>
      <w:r w:rsidRPr="00C11652">
        <w:rPr>
          <w:rFonts w:ascii="Times New Roman" w:hAnsi="Times New Roman" w:cs="Times New Roman"/>
          <w:color w:val="222222"/>
          <w:sz w:val="24"/>
          <w:szCs w:val="24"/>
          <w:shd w:val="clear" w:color="auto" w:fill="FFFFFF"/>
        </w:rPr>
        <w:t>Upadhyay, S. S., Ho, E. K., Gunawardene, W. M., Leong, J. C., &amp; Hsu, L. C. (2014). Changes in residual volume relative to vital capacity and total lung capacity after arthrodesis of the spine in patients who have adolescent idiopathic scoliosis. </w:t>
      </w:r>
      <w:r w:rsidRPr="00C11652">
        <w:rPr>
          <w:rFonts w:ascii="Times New Roman" w:hAnsi="Times New Roman" w:cs="Times New Roman"/>
          <w:i/>
          <w:iCs/>
          <w:color w:val="222222"/>
          <w:sz w:val="24"/>
          <w:szCs w:val="24"/>
          <w:shd w:val="clear" w:color="auto" w:fill="FFFFFF"/>
        </w:rPr>
        <w:t>The Journal of bone and joint surgery. American volume</w:t>
      </w:r>
      <w:r w:rsidRPr="00C11652">
        <w:rPr>
          <w:rFonts w:ascii="Times New Roman" w:hAnsi="Times New Roman" w:cs="Times New Roman"/>
          <w:color w:val="222222"/>
          <w:sz w:val="24"/>
          <w:szCs w:val="24"/>
          <w:shd w:val="clear" w:color="auto" w:fill="FFFFFF"/>
        </w:rPr>
        <w:t>, </w:t>
      </w:r>
      <w:r w:rsidRPr="00C11652">
        <w:rPr>
          <w:rFonts w:ascii="Times New Roman" w:hAnsi="Times New Roman" w:cs="Times New Roman"/>
          <w:i/>
          <w:iCs/>
          <w:color w:val="222222"/>
          <w:sz w:val="24"/>
          <w:szCs w:val="24"/>
          <w:shd w:val="clear" w:color="auto" w:fill="FFFFFF"/>
        </w:rPr>
        <w:t>75</w:t>
      </w:r>
      <w:r w:rsidRPr="00C11652">
        <w:rPr>
          <w:rFonts w:ascii="Times New Roman" w:hAnsi="Times New Roman" w:cs="Times New Roman"/>
          <w:color w:val="222222"/>
          <w:sz w:val="24"/>
          <w:szCs w:val="24"/>
          <w:shd w:val="clear" w:color="auto" w:fill="FFFFFF"/>
        </w:rPr>
        <w:t>(1), 46-52.</w:t>
      </w:r>
    </w:p>
    <w:p w:rsidR="00C11652" w:rsidRPr="00C11652" w:rsidRDefault="00C11652" w:rsidP="00C11652">
      <w:pPr>
        <w:spacing w:line="480" w:lineRule="auto"/>
        <w:rPr>
          <w:rFonts w:ascii="Times New Roman" w:hAnsi="Times New Roman" w:cs="Times New Roman"/>
          <w:sz w:val="24"/>
          <w:szCs w:val="24"/>
        </w:rPr>
      </w:pPr>
    </w:p>
    <w:p w:rsidR="00DE1C14" w:rsidRPr="00C11652" w:rsidRDefault="00DE1C14" w:rsidP="00C11652">
      <w:pPr>
        <w:spacing w:line="480" w:lineRule="auto"/>
        <w:rPr>
          <w:rFonts w:ascii="Times New Roman" w:hAnsi="Times New Roman" w:cs="Times New Roman"/>
          <w:sz w:val="24"/>
          <w:szCs w:val="24"/>
        </w:rPr>
      </w:pPr>
    </w:p>
    <w:sectPr w:rsidR="00DE1C14" w:rsidRPr="00C11652" w:rsidSect="000440A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BE5" w:rsidRDefault="00637BE5" w:rsidP="0080486A">
      <w:pPr>
        <w:spacing w:after="0" w:line="240" w:lineRule="auto"/>
      </w:pPr>
      <w:r>
        <w:separator/>
      </w:r>
    </w:p>
  </w:endnote>
  <w:endnote w:type="continuationSeparator" w:id="0">
    <w:p w:rsidR="00637BE5" w:rsidRDefault="00637BE5" w:rsidP="0080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BE5" w:rsidRDefault="00637BE5" w:rsidP="0080486A">
      <w:pPr>
        <w:spacing w:after="0" w:line="240" w:lineRule="auto"/>
      </w:pPr>
      <w:r>
        <w:separator/>
      </w:r>
    </w:p>
  </w:footnote>
  <w:footnote w:type="continuationSeparator" w:id="0">
    <w:p w:rsidR="00637BE5" w:rsidRDefault="00637BE5" w:rsidP="00804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154744"/>
      <w:docPartObj>
        <w:docPartGallery w:val="Page Numbers (Top of Page)"/>
        <w:docPartUnique/>
      </w:docPartObj>
    </w:sdtPr>
    <w:sdtEndPr>
      <w:rPr>
        <w:noProof/>
      </w:rPr>
    </w:sdtEndPr>
    <w:sdtContent>
      <w:p w:rsidR="0080486A" w:rsidRPr="000440A6" w:rsidRDefault="000440A6" w:rsidP="000440A6">
        <w:pPr>
          <w:pStyle w:val="Header"/>
        </w:pPr>
        <w:r>
          <w:t>ANALYSIS OF FACTORS THAT AFFECT THE INDIVIDUAL’S VITAL CAPACITY.</w:t>
        </w:r>
        <w:r>
          <w:tab/>
        </w:r>
        <w:r>
          <w:tab/>
        </w:r>
        <w:r>
          <w:fldChar w:fldCharType="begin"/>
        </w:r>
        <w:r>
          <w:instrText xml:space="preserve"> PAGE   \* MERGEFORMAT </w:instrText>
        </w:r>
        <w:r>
          <w:fldChar w:fldCharType="separate"/>
        </w:r>
        <w:r w:rsidR="003C6FC9">
          <w:rPr>
            <w:noProof/>
          </w:rPr>
          <w:t>10</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0A6" w:rsidRDefault="000440A6">
    <w:pPr>
      <w:pStyle w:val="Header"/>
    </w:pPr>
    <w:r>
      <w:t>Running head: ANALYSIS OF FACTORS THAT AFFECT THE INDIVIDUAL’S VITAL CAPACITY.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3A2"/>
    <w:rsid w:val="00000CF0"/>
    <w:rsid w:val="0000376C"/>
    <w:rsid w:val="00007B6D"/>
    <w:rsid w:val="00027017"/>
    <w:rsid w:val="00032614"/>
    <w:rsid w:val="000440A6"/>
    <w:rsid w:val="000731DA"/>
    <w:rsid w:val="0008005A"/>
    <w:rsid w:val="00087386"/>
    <w:rsid w:val="00126985"/>
    <w:rsid w:val="00175866"/>
    <w:rsid w:val="001B22BC"/>
    <w:rsid w:val="001F5E09"/>
    <w:rsid w:val="002049B5"/>
    <w:rsid w:val="00206027"/>
    <w:rsid w:val="0024184D"/>
    <w:rsid w:val="002C4B8C"/>
    <w:rsid w:val="003229EA"/>
    <w:rsid w:val="003838BF"/>
    <w:rsid w:val="00386591"/>
    <w:rsid w:val="003C6FC9"/>
    <w:rsid w:val="004673EA"/>
    <w:rsid w:val="00490B28"/>
    <w:rsid w:val="00513744"/>
    <w:rsid w:val="005C45C2"/>
    <w:rsid w:val="005D40AD"/>
    <w:rsid w:val="005F5250"/>
    <w:rsid w:val="00637BE5"/>
    <w:rsid w:val="0078314E"/>
    <w:rsid w:val="007F4DB0"/>
    <w:rsid w:val="0080486A"/>
    <w:rsid w:val="00836C57"/>
    <w:rsid w:val="008376D4"/>
    <w:rsid w:val="008553A2"/>
    <w:rsid w:val="008854ED"/>
    <w:rsid w:val="0089689E"/>
    <w:rsid w:val="00905125"/>
    <w:rsid w:val="00916D1A"/>
    <w:rsid w:val="009333B2"/>
    <w:rsid w:val="00941042"/>
    <w:rsid w:val="00947DE0"/>
    <w:rsid w:val="00A0029A"/>
    <w:rsid w:val="00A143CA"/>
    <w:rsid w:val="00A14BD8"/>
    <w:rsid w:val="00A306EE"/>
    <w:rsid w:val="00A31DF6"/>
    <w:rsid w:val="00A5092A"/>
    <w:rsid w:val="00A66873"/>
    <w:rsid w:val="00A945ED"/>
    <w:rsid w:val="00A96C76"/>
    <w:rsid w:val="00AD329C"/>
    <w:rsid w:val="00AE3803"/>
    <w:rsid w:val="00B41618"/>
    <w:rsid w:val="00B44116"/>
    <w:rsid w:val="00B86550"/>
    <w:rsid w:val="00B875EB"/>
    <w:rsid w:val="00C11652"/>
    <w:rsid w:val="00C839A1"/>
    <w:rsid w:val="00CF62CA"/>
    <w:rsid w:val="00D33244"/>
    <w:rsid w:val="00DB3BCE"/>
    <w:rsid w:val="00DE1C14"/>
    <w:rsid w:val="00E074B7"/>
    <w:rsid w:val="00E403F4"/>
    <w:rsid w:val="00E65B06"/>
    <w:rsid w:val="00EF7E18"/>
    <w:rsid w:val="00F01AA3"/>
    <w:rsid w:val="00F06074"/>
    <w:rsid w:val="00F26ED1"/>
    <w:rsid w:val="00F962D6"/>
    <w:rsid w:val="00FE2327"/>
    <w:rsid w:val="00FE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A6F0B8"/>
  <w15:chartTrackingRefBased/>
  <w15:docId w15:val="{6A660266-A844-4C28-BC3A-0818B432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5125"/>
    <w:rPr>
      <w:color w:val="0000FF"/>
      <w:u w:val="single"/>
    </w:rPr>
  </w:style>
  <w:style w:type="paragraph" w:styleId="Header">
    <w:name w:val="header"/>
    <w:basedOn w:val="Normal"/>
    <w:link w:val="HeaderChar"/>
    <w:uiPriority w:val="99"/>
    <w:unhideWhenUsed/>
    <w:rsid w:val="00804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86A"/>
  </w:style>
  <w:style w:type="paragraph" w:styleId="Footer">
    <w:name w:val="footer"/>
    <w:basedOn w:val="Normal"/>
    <w:link w:val="FooterChar"/>
    <w:uiPriority w:val="99"/>
    <w:unhideWhenUsed/>
    <w:rsid w:val="00804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705DD-9390-4341-8C72-01271F41D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1663</Words>
  <Characters>9482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2020-04-23T21:30:00Z</dcterms:created>
  <dcterms:modified xsi:type="dcterms:W3CDTF">2020-04-23T21:30:00Z</dcterms:modified>
</cp:coreProperties>
</file>